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5" w:type="dxa"/>
        <w:tblInd w:w="-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9"/>
        <w:gridCol w:w="1558"/>
        <w:gridCol w:w="1417"/>
        <w:gridCol w:w="1417"/>
        <w:gridCol w:w="1417"/>
        <w:gridCol w:w="1559"/>
        <w:gridCol w:w="1168"/>
      </w:tblGrid>
      <w:tr w:rsidR="00CB2C51" w:rsidTr="00CB2C51">
        <w:trPr>
          <w:trHeight w:val="20"/>
        </w:trPr>
        <w:tc>
          <w:tcPr>
            <w:tcW w:w="10491" w:type="dxa"/>
            <w:gridSpan w:val="7"/>
            <w:shd w:val="clear" w:color="auto" w:fill="FFFFFF"/>
            <w:noWrap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Утверждена </w:t>
            </w:r>
          </w:p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Постановлением администрации</w:t>
            </w:r>
          </w:p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городского округа Люберцы </w:t>
            </w:r>
          </w:p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от 05.08.2020   № 2160-ПА</w:t>
            </w:r>
          </w:p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2C51" w:rsidTr="00CB2C51">
        <w:trPr>
          <w:trHeight w:val="20"/>
        </w:trPr>
        <w:tc>
          <w:tcPr>
            <w:tcW w:w="1049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B2C51" w:rsidRDefault="00CB2C51">
            <w:pPr>
              <w:spacing w:line="240" w:lineRule="auto"/>
              <w:ind w:firstLine="6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</w:t>
            </w:r>
          </w:p>
          <w:p w:rsidR="00CB2C51" w:rsidRDefault="00CB2C51">
            <w:pPr>
              <w:spacing w:line="240" w:lineRule="auto"/>
              <w:ind w:firstLine="6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»                                    </w:t>
            </w:r>
            <w:r>
              <w:rPr>
                <w:rFonts w:ascii="Arial" w:hAnsi="Arial" w:cs="Arial"/>
                <w:sz w:val="24"/>
                <w:szCs w:val="24"/>
              </w:rPr>
              <w:t>Паспорт муниципальной программы «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Развитие инженерной инфраструктуры и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>»</w:t>
            </w:r>
          </w:p>
        </w:tc>
      </w:tr>
      <w:tr w:rsidR="00CB2C51" w:rsidTr="00CB2C51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Цели муниципальной программы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</w:tr>
      <w:tr w:rsidR="00CB2C51" w:rsidTr="00CB2C51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Задачи муниципальной программы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Содержание и развитие жилищно-коммунального хозяйства городского округа Люберцы Московской области</w:t>
            </w:r>
          </w:p>
        </w:tc>
      </w:tr>
      <w:tr w:rsidR="00CB2C51" w:rsidTr="00CB2C51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Координатор муниципальной программы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Власов В.И. - Заместитель Главы администрации городского округа Люберцы Московской области</w:t>
            </w:r>
          </w:p>
        </w:tc>
      </w:tr>
      <w:tr w:rsidR="00CB2C51" w:rsidTr="00CB2C51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программы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жилищно-коммунального хозяйства администрации  городского округа Люберцы Московской области</w:t>
            </w:r>
          </w:p>
        </w:tc>
      </w:tr>
      <w:tr w:rsidR="00CB2C51" w:rsidTr="00CB2C51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Сроки реализации муниципальной программы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2020-2024 </w:t>
            </w:r>
          </w:p>
        </w:tc>
      </w:tr>
      <w:tr w:rsidR="00CB2C51" w:rsidTr="00CB2C51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Перечень подпрограмм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1.Чистая вода</w:t>
            </w:r>
          </w:p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2.Системы водоотведения</w:t>
            </w:r>
          </w:p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3.Создание условий для обеспечения качественными коммунальными услугами</w:t>
            </w:r>
          </w:p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4.Энергосбережение и повышение энергетической эффективности</w:t>
            </w:r>
          </w:p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 Обеспечивающая подпрограмма</w:t>
            </w:r>
          </w:p>
        </w:tc>
      </w:tr>
      <w:tr w:rsidR="00CB2C51" w:rsidTr="00CB2C51">
        <w:trPr>
          <w:trHeight w:val="20"/>
        </w:trPr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муниципальной программы,</w:t>
            </w:r>
            <w:r>
              <w:rPr>
                <w:rFonts w:ascii="Arial" w:hAnsi="Arial" w:cs="Arial"/>
                <w:color w:val="000000"/>
              </w:rPr>
              <w:br/>
              <w:t>в том числе по годам: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CB2C51" w:rsidTr="00CB2C51">
        <w:trPr>
          <w:trHeight w:val="20"/>
        </w:trPr>
        <w:tc>
          <w:tcPr>
            <w:tcW w:w="10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</w:tr>
      <w:tr w:rsidR="00CB2C51" w:rsidTr="00CB2C51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</w:t>
            </w:r>
          </w:p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317 592,05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25 580,90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250 794,75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41 216,40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B2C51" w:rsidTr="00CB2C51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107 760,03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9 158,97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84 230,26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14 370,80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B2C51" w:rsidTr="00CB2C51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296 731,97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60 990,03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199 397,14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36 344,80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B2C51" w:rsidTr="00CB2C51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54 670,50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18 233,00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18 437,50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B2C51" w:rsidTr="00CB2C51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 по годам: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776 754,55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113 729,90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552 655,15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110 369,50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B2C51" w:rsidTr="00CB2C51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Целевые показатели  </w:t>
            </w:r>
            <w:r>
              <w:rPr>
                <w:rFonts w:ascii="Arial" w:hAnsi="Arial" w:cs="Arial"/>
                <w:color w:val="000000"/>
              </w:rPr>
              <w:lastRenderedPageBreak/>
              <w:t>муниципальной программы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</w:t>
            </w:r>
            <w:r>
              <w:rPr>
                <w:rFonts w:ascii="Arial" w:hAnsi="Arial" w:cs="Arial"/>
              </w:rPr>
              <w:t>. Увеличение доли населения, обеспеченного доброкачественной питьевой водой из централизованных источников водоснабжения, до 2024г. – 99%</w:t>
            </w:r>
          </w:p>
          <w:p w:rsidR="00CB2C51" w:rsidRDefault="00CB2C5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2. Количество созданных и восстановленных ВЗУ, ВНС и станций водоподготовки, 8 ед. до 2021г.</w:t>
            </w:r>
          </w:p>
          <w:p w:rsidR="00CB2C51" w:rsidRDefault="00CB2C5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 Количество построенных, реконструированных, отремонтированных коллекторов (участков), канализационных насосных станций, единиц- 4 ед. до 2022г.</w:t>
            </w:r>
          </w:p>
          <w:p w:rsidR="00CB2C51" w:rsidRDefault="00CB2C5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 Доля актуальных схем теплоснабжения, водоснабжения и водоотведения, программ комплексного развития систем </w:t>
            </w:r>
            <w:proofErr w:type="gramStart"/>
            <w:r>
              <w:rPr>
                <w:rFonts w:ascii="Arial" w:hAnsi="Arial" w:cs="Arial"/>
              </w:rPr>
              <w:t>коммунальной</w:t>
            </w:r>
            <w:proofErr w:type="gramEnd"/>
            <w:r>
              <w:rPr>
                <w:rFonts w:ascii="Arial" w:hAnsi="Arial" w:cs="Arial"/>
              </w:rPr>
              <w:t xml:space="preserve"> инфраструктуры100%</w:t>
            </w:r>
          </w:p>
          <w:p w:rsidR="00CB2C51" w:rsidRDefault="00CB2C5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 Количество созданных и восстановленных объектов коммунальной инфраструктуры (котельные, ЦТП, сети), 5ед.</w:t>
            </w:r>
          </w:p>
          <w:p w:rsidR="00CB2C51" w:rsidRDefault="00CB2C5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 Доля зданий, строений, сооружений органов местного самоуправления и муниципальных учреждений, оснащенных приборами учета потребляемых энергетических ресурсов 100% с 2021 года.</w:t>
            </w:r>
          </w:p>
          <w:p w:rsidR="00CB2C51" w:rsidRDefault="00CB2C5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 Доля зданий, строений, сооружений муниципальной собственности, соответствующих нормальному уровню энергетической эффективности и выше (А, B, C, D), 50%до 2024г.</w:t>
            </w:r>
          </w:p>
          <w:p w:rsidR="00CB2C51" w:rsidRDefault="00CB2C5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8. Бережливый учет - оснащенность МКД общедомовыми приборами учета- 100% </w:t>
            </w:r>
            <w:r>
              <w:rPr>
                <w:rFonts w:ascii="Arial" w:hAnsi="Arial" w:cs="Arial"/>
                <w:lang w:val="en-US"/>
              </w:rPr>
              <w:t>c</w:t>
            </w:r>
            <w:r>
              <w:rPr>
                <w:rFonts w:ascii="Arial" w:hAnsi="Arial" w:cs="Arial"/>
              </w:rPr>
              <w:t xml:space="preserve"> 2021 года.</w:t>
            </w:r>
          </w:p>
          <w:p w:rsidR="00CB2C51" w:rsidRDefault="00CB2C5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 Доля МКД с присвоенными классами энергоэффективности-37,3% до 2024г.</w:t>
            </w:r>
          </w:p>
          <w:p w:rsidR="00CB2C51" w:rsidRDefault="00CB2C5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 Количество технологических нарушений в системе водоотведения городского округа Люберцы – 1 ед. к концу 2024 года.</w:t>
            </w:r>
          </w:p>
          <w:p w:rsidR="00CB2C51" w:rsidRDefault="00CB2C5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11. 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 – до 1 500 ед. до 2024 г. </w:t>
            </w:r>
          </w:p>
          <w:p w:rsidR="00CB2C51" w:rsidRDefault="00CB2C5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 Обеспечение 2-й категории надежности электроснабжения в образовательных учреждениях – до 100 % в 2020 году.</w:t>
            </w:r>
          </w:p>
        </w:tc>
      </w:tr>
    </w:tbl>
    <w:p w:rsidR="00CB2C51" w:rsidRDefault="00CB2C51" w:rsidP="00CB2C51">
      <w:pPr>
        <w:spacing w:after="0" w:line="240" w:lineRule="auto"/>
        <w:ind w:left="720"/>
        <w:rPr>
          <w:rFonts w:ascii="Arial" w:hAnsi="Arial" w:cs="Arial"/>
          <w:b/>
          <w:sz w:val="26"/>
          <w:szCs w:val="26"/>
        </w:rPr>
      </w:pPr>
    </w:p>
    <w:p w:rsidR="00CB2C51" w:rsidRDefault="00CB2C51" w:rsidP="00CB2C51">
      <w:pPr>
        <w:pStyle w:val="af4"/>
        <w:numPr>
          <w:ilvl w:val="0"/>
          <w:numId w:val="2"/>
        </w:numPr>
        <w:spacing w:before="120" w:after="120" w:line="240" w:lineRule="auto"/>
        <w:ind w:left="1349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Общая характеристика сферы реализации муниципальной программы,</w:t>
      </w:r>
      <w:r>
        <w:rPr>
          <w:rFonts w:ascii="Arial" w:eastAsia="Times New Roman" w:hAnsi="Arial" w:cs="Arial"/>
          <w:b/>
          <w:sz w:val="24"/>
          <w:szCs w:val="24"/>
        </w:rPr>
        <w:br/>
        <w:t xml:space="preserve"> в том числе формулировка основных проблем в указанной сфере </w:t>
      </w:r>
      <w:r>
        <w:rPr>
          <w:rFonts w:ascii="Arial" w:eastAsia="Times New Roman" w:hAnsi="Arial" w:cs="Arial"/>
          <w:b/>
          <w:sz w:val="24"/>
          <w:szCs w:val="24"/>
        </w:rPr>
        <w:br/>
        <w:t>и прогноз ее развития</w:t>
      </w:r>
    </w:p>
    <w:p w:rsidR="00CB2C51" w:rsidRDefault="00CB2C51" w:rsidP="00CB2C5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состоянию на 01.09.2019г. на территории городского округа Люберцы находится 2102 многоквартирных жилых домов, 82 котельная, 283,5 км тепловых сетей в двухтрубном исчислении, 30 водозаборных узлов, 41 насосных станций, 405,0 км сетей водоснабжения, 380,5 км сетей канализации.</w:t>
      </w:r>
    </w:p>
    <w:p w:rsidR="00CB2C51" w:rsidRDefault="00CB2C51" w:rsidP="00CB2C5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 настоящее время в жилищно-коммунальной сфере городского округа Люберцы существует ряд проблем: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>
        <w:rPr>
          <w:rFonts w:ascii="Arial" w:eastAsia="Times New Roman" w:hAnsi="Arial" w:cs="Arial"/>
          <w:sz w:val="24"/>
          <w:szCs w:val="24"/>
        </w:rPr>
        <w:t>необходимость в повышении уровня обеспеченности населения услугами, соответствующий установленным нормативам в сфере жилищно-коммунального хозяйства, в том числе повышение качества питьевой воды;</w:t>
      </w:r>
      <w:proofErr w:type="gramEnd"/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необходимость обеспечения жителей городского округа равными возможностям осуществления ими своих прав путём предоставления им сервисов цифровой инфраструктуры.</w:t>
      </w:r>
    </w:p>
    <w:p w:rsidR="00CB2C51" w:rsidRDefault="00CB2C51" w:rsidP="00CB2C5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 целях создания благоприятных и безопасных условий проживания жителей городского округа проводится ряд мероприятий: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осуществляется мониторинг многоквартирных домов и лифтового оборудования, отработавшего нормативный срок службы для своевременного формирования краткосрочных </w:t>
      </w:r>
      <w:proofErr w:type="gramStart"/>
      <w:r>
        <w:rPr>
          <w:rFonts w:ascii="Arial" w:eastAsia="Times New Roman" w:hAnsi="Arial" w:cs="Arial"/>
          <w:sz w:val="24"/>
          <w:szCs w:val="24"/>
        </w:rPr>
        <w:t>планов реализации региональной программы капитального имущества многоквартирных домов Московской области</w:t>
      </w:r>
      <w:proofErr w:type="gramEnd"/>
      <w:r>
        <w:rPr>
          <w:rFonts w:ascii="Arial" w:eastAsia="Times New Roman" w:hAnsi="Arial" w:cs="Arial"/>
          <w:sz w:val="24"/>
          <w:szCs w:val="24"/>
        </w:rPr>
        <w:t>;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формируется план по текущему ремонту подъездов  с </w:t>
      </w:r>
      <w:proofErr w:type="spellStart"/>
      <w:r>
        <w:rPr>
          <w:rFonts w:ascii="Arial" w:eastAsia="Times New Roman" w:hAnsi="Arial" w:cs="Arial"/>
          <w:sz w:val="24"/>
          <w:szCs w:val="24"/>
        </w:rPr>
        <w:t>софинансированием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 из местного бюджета и бюджета Московской области;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осуществляется мониторинг и </w:t>
      </w:r>
      <w:proofErr w:type="gramStart"/>
      <w:r>
        <w:rPr>
          <w:rFonts w:ascii="Arial" w:eastAsia="Times New Roman" w:hAnsi="Arial" w:cs="Arial"/>
          <w:sz w:val="24"/>
          <w:szCs w:val="24"/>
        </w:rPr>
        <w:t>контроль за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состоянием взаиморасчетов между поставщиками коммунальных услуг и </w:t>
      </w:r>
      <w:proofErr w:type="spellStart"/>
      <w:r>
        <w:rPr>
          <w:rFonts w:ascii="Arial" w:eastAsia="Times New Roman" w:hAnsi="Arial" w:cs="Arial"/>
          <w:sz w:val="24"/>
          <w:szCs w:val="24"/>
        </w:rPr>
        <w:t>ресурсоснабжающими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организациями;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разрабатываются и утверждаются схемы теплоснабжения, водоснабжения и водоотведения городского округа Люберцы;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>для снижения потерь энергоресурсов и недопущения аварий в системах инженерной инфраструктуры округа проводится модернизация тепловых источников, реконструкция и замена  сетей теплоснабжения, водоснабжения и водоотведения;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с целью повышения качества воды проводится реконструкция и ремонт объектов водоснабжения;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производится содержание системы водоотведения;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проводится мониторинг финансовой устойчивости предприятий жилищно-коммунального комплекса;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>
        <w:rPr>
          <w:rFonts w:ascii="Arial" w:eastAsia="Times New Roman" w:hAnsi="Arial" w:cs="Arial"/>
          <w:sz w:val="24"/>
          <w:szCs w:val="24"/>
        </w:rPr>
        <w:t>разрабатываются мероприятия по обеспечению собственников помещений многоквартирных домов, которым предоставлен доступ к электронным сервисам цифровой инфраструктуры в сфере жилищно-коммунального хозяйства   для реализации равных возможностей в инициации и организации проведения общих собраний, а также отраслевого сервиса мониторинга выполнения нормативных требований по 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коммунальной  и инженерной инфраструктуры, оценке показателей в жилищно-коммунальной сфере на территории городского округа Люберцы в информационно-телекоммуникационной сети «Интернет». </w:t>
      </w:r>
    </w:p>
    <w:p w:rsidR="00CB2C51" w:rsidRDefault="00CB2C51" w:rsidP="00CB2C5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Реализация муниципальной программы направлена на обеспечение городского округа благоприятными и безопасными условиями проживания, а также обеспеченность жителей качественными услугами в сфере ЖКХ, а именно: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доли населения, обеспеченного доброкачественной питьевой водой;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надежности систем теплоснабжения, водоснабжения  и водоотведения;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совершенствование системы управления в жилищно-коммунальной сфере;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обеспечение комфортных условий проживания в многоквартирных домах.</w:t>
      </w:r>
    </w:p>
    <w:p w:rsidR="00CB2C51" w:rsidRDefault="00CB2C51" w:rsidP="00CB2C5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В </w:t>
      </w:r>
      <w:r>
        <w:rPr>
          <w:rFonts w:ascii="Arial" w:eastAsia="Times New Roman" w:hAnsi="Arial" w:cs="Arial"/>
          <w:sz w:val="24"/>
          <w:szCs w:val="24"/>
        </w:rPr>
        <w:t>ведении муниципального образования городской округ Люберцы Московской области находятся 139 муниципальных учреждений.</w:t>
      </w:r>
    </w:p>
    <w:p w:rsidR="00CB2C51" w:rsidRDefault="00CB2C51" w:rsidP="00CB2C5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По состоянию </w:t>
      </w:r>
      <w:proofErr w:type="gramStart"/>
      <w:r>
        <w:rPr>
          <w:rFonts w:ascii="Arial" w:eastAsia="Times New Roman" w:hAnsi="Arial" w:cs="Arial"/>
          <w:sz w:val="24"/>
          <w:szCs w:val="24"/>
        </w:rPr>
        <w:t>на конец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2019 года муниципальные учреждения городского округа Люберцы оснащены приборами учета энергетических ресурсов не в полном объеме.</w:t>
      </w:r>
    </w:p>
    <w:p w:rsidR="00CB2C51" w:rsidRDefault="00CB2C51" w:rsidP="00CB2C51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 настоящее</w:t>
      </w:r>
      <w:r>
        <w:rPr>
          <w:rFonts w:ascii="Arial" w:eastAsia="Times New Roman" w:hAnsi="Arial" w:cs="Arial"/>
          <w:bCs/>
          <w:sz w:val="24"/>
          <w:szCs w:val="24"/>
        </w:rPr>
        <w:t xml:space="preserve"> время в бюджетной сфере округа существует ряд проблем: 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низкая энергетическая эффективность объектов коммунальной инфраструктуры, бюджетных учреждений. Причинами возникновения данной проблемы являются высокая доля устаревшего оборудования, изношенность коммунальных сетей, отсутствие плана мероприятий по энергосбережению и повышению энергетической эффективности;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низкая доля </w:t>
      </w:r>
      <w:proofErr w:type="spellStart"/>
      <w:r>
        <w:rPr>
          <w:rFonts w:ascii="Arial" w:eastAsia="Times New Roman" w:hAnsi="Arial" w:cs="Arial"/>
          <w:sz w:val="24"/>
          <w:szCs w:val="24"/>
        </w:rPr>
        <w:t>энергоэффективного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освещения учреждений. Причина данной проблемы – физический износ осветительного оборудования, значительно опережающий темпы его реконструкции;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отсутствие пропаганды энергосбережения и условий, его стимулирующих. </w:t>
      </w:r>
    </w:p>
    <w:p w:rsidR="00CB2C51" w:rsidRDefault="00CB2C51" w:rsidP="00CB2C51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Для решения вопросов повышения энергетической эффективности во всех учреждениях бюджетной сферы городского округа проведены энергетические обследования в целях: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выявления потенциала энергосбережения;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определения основных энергосберегающих мероприятий;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определения объектов бюджетной сферы, где необходимо первоочередное проведение энергосберегающих мероприятий;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установления нормативных показателей энергопотребления (</w:t>
      </w:r>
      <w:proofErr w:type="spellStart"/>
      <w:r>
        <w:rPr>
          <w:rFonts w:ascii="Arial" w:eastAsia="Times New Roman" w:hAnsi="Arial" w:cs="Arial"/>
          <w:sz w:val="24"/>
          <w:szCs w:val="24"/>
        </w:rPr>
        <w:t>лимитирование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энергопотребления);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ряд </w:t>
      </w:r>
      <w:proofErr w:type="spellStart"/>
      <w:r>
        <w:rPr>
          <w:rFonts w:ascii="Arial" w:eastAsia="Times New Roman" w:hAnsi="Arial" w:cs="Arial"/>
          <w:sz w:val="24"/>
          <w:szCs w:val="24"/>
        </w:rPr>
        <w:t>бюдженых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учреждений не обеспечены 2-й категорией надежности.</w:t>
      </w:r>
    </w:p>
    <w:p w:rsidR="00CB2C51" w:rsidRDefault="00CB2C51" w:rsidP="00CB2C51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lastRenderedPageBreak/>
        <w:t xml:space="preserve">На основе результатов 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энергоаудита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 xml:space="preserve"> составляются энергетические паспорта объектов бюджетной сферы.</w:t>
      </w:r>
    </w:p>
    <w:p w:rsidR="00CB2C51" w:rsidRDefault="00CB2C51" w:rsidP="00CB2C5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Основным риском при реализации Программы является возникновение необходимости выполнения дополнительных работ, при которых возможны дополнительные расходы, в том числе по причине подорожания</w:t>
      </w:r>
      <w:r>
        <w:rPr>
          <w:rFonts w:ascii="Arial" w:hAnsi="Arial" w:cs="Arial"/>
          <w:sz w:val="24"/>
          <w:szCs w:val="24"/>
        </w:rPr>
        <w:t xml:space="preserve"> стоимости материалов.</w:t>
      </w:r>
    </w:p>
    <w:p w:rsidR="00CB2C51" w:rsidRDefault="00CB2C51" w:rsidP="00CB2C51">
      <w:pPr>
        <w:pStyle w:val="af4"/>
        <w:numPr>
          <w:ilvl w:val="0"/>
          <w:numId w:val="2"/>
        </w:numPr>
        <w:spacing w:before="120" w:after="120" w:line="240" w:lineRule="auto"/>
        <w:ind w:left="1349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Описание цели муниципальной программы</w:t>
      </w:r>
    </w:p>
    <w:p w:rsidR="00CB2C51" w:rsidRDefault="00CB2C51" w:rsidP="00CB2C51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Цель муниципальной программы «Развитие инженерной инфраструктуры и 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энергоэффективности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>» - 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Люберцы.</w:t>
      </w:r>
    </w:p>
    <w:p w:rsidR="00CB2C51" w:rsidRDefault="00CB2C51" w:rsidP="00CB2C51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Достижение поставленной цели позволит достичь: 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обеспечения надежности функционирования систем коммунальной инфраструктуры, в том числе увеличения доли сточных вод, очищенных до нормативных значений в общем объеме систем сточных вод, пропущенных через очистные сооружения;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обеспечения безаварийного прохождения осенне-зимнего периода;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увеличения доли населения, обеспеченного доброкачественной из централизованных источников водоснабжения;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в бюджетной сфере;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в жилищном фонде;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в системах коммунальной инфраструктуры;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энергетической эффективности систем наружного освещения;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на территории городского округа;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создания условий для безаварийного функционирования системы водоотведения  городского округа Люберцы;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повышения стандартов управления многоквартирными домами на территории городского округа Люберцы.</w:t>
      </w:r>
    </w:p>
    <w:p w:rsidR="00CB2C51" w:rsidRDefault="00CB2C51" w:rsidP="00CB2C51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Достижение поставленной цели позволит: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обеспечить надежность функционирования систем коммунальной инфраструктуры, в том числе увеличения доли сточных вод, очищенных до нормативных значений в общем объеме систем сточных вод, пропущенных через очистные сооружения;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обеспечить безаварийное прохождение осенне-зимнего периода;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увеличения доли населения, обеспеченного доброкачественной  из централизованных источников водоснабжения;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создать условия для безаварийного функционирования системы водоотведения городского округа Люберцы;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повысить стандарты управления многоквартирными домами на территории городского округа Люберцы.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повышения стандартов управления многоквартирными домами на территории городского округа Люберцы;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обеспечить надежность электроснабжения бюджетных учреждений.</w:t>
      </w:r>
    </w:p>
    <w:p w:rsidR="00CB2C51" w:rsidRDefault="00CB2C51" w:rsidP="00CB2C51">
      <w:pPr>
        <w:pStyle w:val="af4"/>
        <w:numPr>
          <w:ilvl w:val="0"/>
          <w:numId w:val="2"/>
        </w:numPr>
        <w:spacing w:before="120" w:after="120" w:line="240" w:lineRule="auto"/>
        <w:ind w:left="1349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Прогноз развития соответствующей сферы с учетом реализации муниципальной программы, включая возможные варианты решения проблемы</w:t>
      </w:r>
    </w:p>
    <w:p w:rsidR="00CB2C51" w:rsidRDefault="00CB2C51" w:rsidP="00CB2C5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Реализация муниципальной </w:t>
      </w:r>
      <w:r>
        <w:rPr>
          <w:rFonts w:ascii="Arial" w:eastAsia="Times New Roman" w:hAnsi="Arial" w:cs="Arial"/>
          <w:bCs/>
          <w:sz w:val="24"/>
          <w:szCs w:val="24"/>
        </w:rPr>
        <w:t>программы</w:t>
      </w:r>
      <w:r>
        <w:rPr>
          <w:rFonts w:ascii="Arial" w:hAnsi="Arial" w:cs="Arial"/>
          <w:sz w:val="24"/>
          <w:szCs w:val="24"/>
        </w:rPr>
        <w:t xml:space="preserve"> направлена:</w:t>
      </w:r>
    </w:p>
    <w:p w:rsidR="00CB2C51" w:rsidRDefault="00CB2C51" w:rsidP="00CB2C5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На </w:t>
      </w:r>
      <w:r>
        <w:rPr>
          <w:rFonts w:ascii="Arial" w:eastAsia="Times New Roman" w:hAnsi="Arial" w:cs="Arial"/>
          <w:bCs/>
          <w:sz w:val="24"/>
          <w:szCs w:val="24"/>
        </w:rPr>
        <w:t>обеспечение</w:t>
      </w:r>
      <w:r>
        <w:rPr>
          <w:rFonts w:ascii="Arial" w:hAnsi="Arial" w:cs="Arial"/>
          <w:sz w:val="24"/>
          <w:szCs w:val="24"/>
        </w:rPr>
        <w:t xml:space="preserve"> городского округа благоприятными и безопасными условиями проживания, а также обеспеченность жителей качественными услугами в сфере ЖКХ, а именно: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>повышение доли населения, обеспеченного доброкачественной питьевой водой;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надежности систем теплоснабжения, водоснабжения и водоотведения;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совершенствование системы управления в жилищно-коммунальной сфере</w:t>
      </w:r>
    </w:p>
    <w:p w:rsidR="00CB2C51" w:rsidRDefault="00CB2C51" w:rsidP="00CB2C5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На </w:t>
      </w:r>
      <w:r>
        <w:rPr>
          <w:rFonts w:ascii="Arial" w:eastAsia="Times New Roman" w:hAnsi="Arial" w:cs="Arial"/>
          <w:bCs/>
          <w:sz w:val="24"/>
          <w:szCs w:val="24"/>
        </w:rPr>
        <w:t>выполнение</w:t>
      </w:r>
      <w:r>
        <w:rPr>
          <w:rFonts w:ascii="Arial" w:hAnsi="Arial" w:cs="Arial"/>
          <w:sz w:val="24"/>
          <w:szCs w:val="24"/>
        </w:rPr>
        <w:t xml:space="preserve"> Федерального закона от 23.11.2009 № 261-ФЗ «Об энергосбережении и о повышении энергетической эффективности, и о внесении изменений в отдельные законодательные акты Российской Федерации», а именно: 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установку приборов учета потребления энергоресурсов;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на повышение энергетической эффективности объектов ЖКХ и бюджетной сферы.</w:t>
      </w:r>
    </w:p>
    <w:p w:rsidR="00CB2C51" w:rsidRDefault="00CB2C51" w:rsidP="00CB2C51">
      <w:pPr>
        <w:pStyle w:val="af4"/>
        <w:numPr>
          <w:ilvl w:val="0"/>
          <w:numId w:val="2"/>
        </w:numPr>
        <w:spacing w:before="120" w:after="120" w:line="240" w:lineRule="auto"/>
        <w:ind w:left="1349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Перечень подпрограмм и краткое их описание</w:t>
      </w:r>
    </w:p>
    <w:p w:rsidR="00CB2C51" w:rsidRDefault="00CB2C51" w:rsidP="00CB2C5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«Чистая вода» направлена на обеспечение надежности функционирования систем водоснабжения, а также увеличение доли населения, обеспеченного доброкачественной питьевой водой из централизованных источников водоснабжения.</w:t>
      </w:r>
    </w:p>
    <w:p w:rsidR="00CB2C51" w:rsidRDefault="00CB2C51" w:rsidP="00CB2C5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«Системы водоотведения» направлена на создание условий для безаварийного функционирования системы водоотведения городского округа Люберцы;</w:t>
      </w:r>
    </w:p>
    <w:p w:rsidR="00CB2C51" w:rsidRDefault="00CB2C51" w:rsidP="00CB2C5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«Создание условий для обеспечения качественными коммунальными услугами» направлена на обеспечение надежности  функционирования систем коммунальной инфраструктуры, снижения дефицита мощности котельных,  безаварийные условия  прохождение осенне-зимнего периода.</w:t>
      </w:r>
    </w:p>
    <w:p w:rsidR="00CB2C51" w:rsidRDefault="00CB2C51" w:rsidP="00CB2C5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Подпрограмма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«Энергосбережение и повышение энергетической эффективности» предусматривает реализацию организационных   и технологических мер по экономии топлива и энергии, то есть проведение целенаправленной энергосберегающей политики. Реализация мероприятий подпрограммы обеспечит повышение энергетической эффективности на объектах жилищно-коммунального хозяйства  и бюджетной сферы, а также обеспечение надежности электроснабжения бюджетных учреждений. </w:t>
      </w:r>
    </w:p>
    <w:p w:rsidR="00CB2C51" w:rsidRDefault="00CB2C51" w:rsidP="00CB2C5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«Обеспечивающая подпрограмма» направлена на организацию деятельности административных комиссий, уполномоченных рассматривать дела об административных правонарушениях в сфере благоустройства.</w:t>
      </w:r>
    </w:p>
    <w:p w:rsidR="00CB2C51" w:rsidRDefault="00CB2C51" w:rsidP="00CB2C51">
      <w:pPr>
        <w:pStyle w:val="af4"/>
        <w:numPr>
          <w:ilvl w:val="0"/>
          <w:numId w:val="2"/>
        </w:numPr>
        <w:spacing w:before="120" w:after="120" w:line="240" w:lineRule="auto"/>
        <w:ind w:left="1349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Обобщенная характеристика основных мероприятий муниципальной программы с обоснованием необходимости их осуществления</w:t>
      </w:r>
    </w:p>
    <w:p w:rsidR="00CB2C51" w:rsidRDefault="00CB2C51" w:rsidP="00CB2C5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Основные мероприятия Программы  представляют собой совокупность мероприятий, входящих в состав подпрограмм. Подпрограммы и включенные в них основные мероприятия представляют в совокупности комплекс взаимосвязанных мер, направленных на решение  наиболее важных текущих и перспективных целей в сфере жилищно-коммунального хозяйства  энергетической эффективности на территории городского округа Люберцы. </w:t>
      </w:r>
    </w:p>
    <w:p w:rsidR="00CB2C51" w:rsidRDefault="00CB2C51" w:rsidP="00CB2C5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Подпрограммой «Чистая вода» предусматривается реализация мероприятий по строительству, реконструкции (модернизации), капитальному  ремонту, приобретению, монтажу и ввод в эксплуатацию объектов водоснабжения.</w:t>
      </w:r>
    </w:p>
    <w:p w:rsidR="00CB2C51" w:rsidRDefault="00CB2C51" w:rsidP="00CB2C5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Подпрограммой «Системы водоотведения» предусматривается реализация мероприятий по строительству (реконструкции), капитальному ремонту канализационных коллекторов (участков) и канализационных насосных станций.</w:t>
      </w:r>
    </w:p>
    <w:p w:rsidR="00CB2C51" w:rsidRDefault="00CB2C51" w:rsidP="00CB2C5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Подпрограммой «Создание условий для обеспечения качественными коммунальными услугами» предусматривается реализация с мероприятий по актуализации (разработки) схем теплоснабжения, водоснабжения и водоотведения, а также на разработку программы комплексного развития систем коммунальной инфраструктуры, а также обеспечение надежности электроснабжения бюджетных учреждений. </w:t>
      </w:r>
    </w:p>
    <w:p w:rsidR="00CB2C51" w:rsidRDefault="00CB2C51" w:rsidP="00CB2C5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Подпрограммой «Энергосбережение и повышение энергетической эффективности» предусматривается реализация мероприятий направленных на  повышение энергетической эффективности муниципальных учреждений и жилищного фонда городского округа Люберцы.</w:t>
      </w:r>
    </w:p>
    <w:p w:rsidR="00CB2C51" w:rsidRDefault="00CB2C51" w:rsidP="00CB2C5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Выполнение основных  мероприятий позволит увеличить:</w:t>
      </w:r>
    </w:p>
    <w:p w:rsidR="00CB2C51" w:rsidRDefault="00CB2C51" w:rsidP="00CB2C5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увеличение доли населения, обеспеченного доброкачественной питьевой водой из централизованных источников водоснабжения, до 2024г. – 99%</w:t>
      </w:r>
    </w:p>
    <w:p w:rsidR="00CB2C51" w:rsidRDefault="00CB2C51" w:rsidP="00CB2C5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количество созданных и восстановленных ВЗУ, ВНС и станций водоподготовки, 8 ед. до 2022г.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количество построенных, реконструированных, отремонтированных коллекторов (участков), канализационных насосных станций до 4 ед. к концу 2022 года;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количество созданных и восстановленных объектов коммунальной инфраструктуры (котельные, ЦТП, сети</w:t>
      </w:r>
      <w:proofErr w:type="gramStart"/>
      <w:r>
        <w:rPr>
          <w:rFonts w:ascii="Arial" w:eastAsia="Times New Roman" w:hAnsi="Arial" w:cs="Arial"/>
          <w:sz w:val="24"/>
          <w:szCs w:val="24"/>
        </w:rPr>
        <w:t>)д</w:t>
      </w:r>
      <w:proofErr w:type="gramEnd"/>
      <w:r>
        <w:rPr>
          <w:rFonts w:ascii="Arial" w:eastAsia="Times New Roman" w:hAnsi="Arial" w:cs="Arial"/>
          <w:sz w:val="24"/>
          <w:szCs w:val="24"/>
        </w:rPr>
        <w:t>о 5 ед. к концу 2022 году;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долю МКД, с присвоенными классами </w:t>
      </w:r>
      <w:proofErr w:type="spellStart"/>
      <w:r>
        <w:rPr>
          <w:rFonts w:ascii="Arial" w:eastAsia="Times New Roman" w:hAnsi="Arial" w:cs="Arial"/>
          <w:sz w:val="24"/>
          <w:szCs w:val="24"/>
        </w:rPr>
        <w:t>энергоэффективности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37,3% до 2024года;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долю зданий, строений, сооружений муниципальной собственности, соответствующих нормальному уровню энергетической эффективности и выше (А, B, C, D) к концу 2024 года – до 50 %;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долю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 100 % с 2021 года;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количество образовательных учреждений, подключенных по  2-й категории надежности электроснабжения; 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бережливый учёт - оснащенность МКД общедомовыми приборами учёта 100% с 2021 года.</w:t>
      </w:r>
    </w:p>
    <w:p w:rsidR="00CB2C51" w:rsidRDefault="00CB2C51" w:rsidP="00CB2C51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 - до 1500 ед. к 2024 году.</w:t>
      </w:r>
    </w:p>
    <w:p w:rsidR="00CB2C51" w:rsidRDefault="00CB2C51" w:rsidP="00CB2C5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А также, </w:t>
      </w:r>
      <w:r>
        <w:rPr>
          <w:rFonts w:ascii="Arial" w:hAnsi="Arial" w:cs="Arial"/>
          <w:sz w:val="24"/>
          <w:szCs w:val="24"/>
        </w:rPr>
        <w:t>добиться</w:t>
      </w:r>
      <w:r>
        <w:rPr>
          <w:rFonts w:ascii="Arial" w:eastAsia="Times New Roman" w:hAnsi="Arial" w:cs="Arial"/>
          <w:sz w:val="24"/>
          <w:szCs w:val="24"/>
        </w:rPr>
        <w:t xml:space="preserve"> снижения  технологических нарушений в системе водоотведения и проводить разработку или актуализацию схем теплоснабжения, водоснабжения и водоотведения, программы комплексного развития инженерной инфраструктуры.</w:t>
      </w:r>
    </w:p>
    <w:p w:rsidR="00CB2C51" w:rsidRDefault="00CB2C51" w:rsidP="00CB2C51">
      <w:pPr>
        <w:pStyle w:val="af4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ind w:left="1349" w:right="28" w:hanging="357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Порядок взаимодействия </w:t>
      </w:r>
      <w:r>
        <w:rPr>
          <w:rFonts w:ascii="Arial" w:hAnsi="Arial" w:cs="Arial"/>
          <w:b/>
          <w:sz w:val="24"/>
          <w:szCs w:val="24"/>
        </w:rPr>
        <w:t xml:space="preserve">ответственного за выполнения мероприятия </w:t>
      </w:r>
      <w:r>
        <w:rPr>
          <w:rFonts w:ascii="Arial" w:hAnsi="Arial" w:cs="Arial"/>
          <w:b/>
          <w:sz w:val="24"/>
          <w:szCs w:val="24"/>
        </w:rPr>
        <w:br/>
        <w:t>с заказчиком</w:t>
      </w:r>
      <w:r>
        <w:rPr>
          <w:rFonts w:ascii="Arial" w:hAnsi="Arial" w:cs="Arial"/>
          <w:b/>
          <w:color w:val="000000"/>
          <w:sz w:val="24"/>
          <w:szCs w:val="24"/>
        </w:rPr>
        <w:t xml:space="preserve"> программы</w:t>
      </w:r>
    </w:p>
    <w:p w:rsidR="00CB2C51" w:rsidRDefault="00CB2C51" w:rsidP="00CB2C5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от 20.09.2018 № 3715-ПА </w:t>
      </w:r>
      <w:r>
        <w:rPr>
          <w:rFonts w:ascii="Arial" w:eastAsia="Times New Roman" w:hAnsi="Arial" w:cs="Arial"/>
          <w:color w:val="000000"/>
          <w:sz w:val="24"/>
          <w:szCs w:val="24"/>
        </w:rPr>
        <w:t>(далее – Порядок)</w:t>
      </w:r>
      <w:r>
        <w:rPr>
          <w:rFonts w:ascii="Arial" w:hAnsi="Arial" w:cs="Arial"/>
          <w:sz w:val="24"/>
          <w:szCs w:val="24"/>
        </w:rPr>
        <w:t>.</w:t>
      </w:r>
    </w:p>
    <w:p w:rsidR="00CB2C51" w:rsidRDefault="00CB2C51" w:rsidP="00CB2C51">
      <w:pPr>
        <w:pStyle w:val="af4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ind w:left="1349" w:right="28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Методика </w:t>
      </w:r>
      <w:proofErr w:type="gramStart"/>
      <w:r>
        <w:rPr>
          <w:rFonts w:ascii="Arial" w:hAnsi="Arial" w:cs="Arial"/>
          <w:b/>
          <w:color w:val="000000"/>
          <w:sz w:val="24"/>
          <w:szCs w:val="24"/>
        </w:rPr>
        <w:t>расчета</w:t>
      </w:r>
      <w:r>
        <w:rPr>
          <w:rFonts w:ascii="Arial" w:hAnsi="Arial" w:cs="Arial"/>
          <w:b/>
          <w:sz w:val="24"/>
          <w:szCs w:val="24"/>
        </w:rPr>
        <w:t xml:space="preserve"> значений показателей реализации программы</w:t>
      </w:r>
      <w:proofErr w:type="gramEnd"/>
      <w:r>
        <w:rPr>
          <w:rFonts w:ascii="Arial" w:hAnsi="Arial" w:cs="Arial"/>
          <w:b/>
          <w:sz w:val="24"/>
          <w:szCs w:val="24"/>
        </w:rPr>
        <w:t>.</w:t>
      </w:r>
    </w:p>
    <w:p w:rsidR="00CB2C51" w:rsidRDefault="00CB2C51" w:rsidP="00CB2C5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Методика расчета показателей муниципальной программы «Развитие инженерной инфраструктуры и </w:t>
      </w:r>
      <w:proofErr w:type="spellStart"/>
      <w:r>
        <w:rPr>
          <w:rFonts w:ascii="Arial" w:hAnsi="Arial" w:cs="Arial"/>
          <w:sz w:val="24"/>
          <w:szCs w:val="24"/>
        </w:rPr>
        <w:t>энергоэффективности</w:t>
      </w:r>
      <w:proofErr w:type="spellEnd"/>
      <w:r>
        <w:rPr>
          <w:rFonts w:ascii="Arial" w:hAnsi="Arial" w:cs="Arial"/>
          <w:sz w:val="24"/>
          <w:szCs w:val="24"/>
        </w:rPr>
        <w:t>» представлена в Приложении № 7 к настоящей программе.</w:t>
      </w:r>
    </w:p>
    <w:p w:rsidR="00CB2C51" w:rsidRDefault="00CB2C51" w:rsidP="00CB2C5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B2C51" w:rsidRDefault="00CB2C51" w:rsidP="00CB2C5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B2C51" w:rsidRDefault="00CB2C51" w:rsidP="00CB2C51">
      <w:pPr>
        <w:pStyle w:val="af4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ind w:left="1349" w:right="28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Состав, форма и сроки представления отчетности о ходе реализации мероприятия </w:t>
      </w:r>
      <w:proofErr w:type="gramStart"/>
      <w:r>
        <w:rPr>
          <w:rFonts w:ascii="Arial" w:hAnsi="Arial" w:cs="Arial"/>
          <w:b/>
          <w:sz w:val="24"/>
          <w:szCs w:val="24"/>
        </w:rPr>
        <w:t>ответственным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за выполнение мероприятия заказчику программы (подпрограммы)</w:t>
      </w:r>
    </w:p>
    <w:p w:rsidR="00CB2C51" w:rsidRDefault="00CB2C51" w:rsidP="00CB2C5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С целью </w:t>
      </w:r>
      <w:proofErr w:type="gramStart"/>
      <w:r>
        <w:rPr>
          <w:rFonts w:ascii="Arial" w:hAnsi="Arial" w:cs="Arial"/>
          <w:sz w:val="24"/>
          <w:szCs w:val="24"/>
        </w:rPr>
        <w:t>контроля за</w:t>
      </w:r>
      <w:proofErr w:type="gramEnd"/>
      <w:r>
        <w:rPr>
          <w:rFonts w:ascii="Arial" w:hAnsi="Arial" w:cs="Arial"/>
          <w:sz w:val="24"/>
          <w:szCs w:val="24"/>
        </w:rPr>
        <w:t xml:space="preserve"> реализацией муниципальной программы муниципальный заказчик программы формирует и направляет в управление экономики на бумажном носителе:</w:t>
      </w:r>
    </w:p>
    <w:p w:rsidR="00CB2C51" w:rsidRDefault="00CB2C51" w:rsidP="00CB2C51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1)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  <w:t>Ежеквартально до 15 числа месяца, следующего за отчетным кварталом:</w:t>
      </w:r>
    </w:p>
    <w:p w:rsidR="00CB2C51" w:rsidRDefault="00CB2C51" w:rsidP="00CB2C51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а)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  <w:t xml:space="preserve"> оперативный отчет о реализации мероприятий, по форме согласно приложению № 6 к Порядку; </w:t>
      </w:r>
    </w:p>
    <w:p w:rsidR="00CB2C51" w:rsidRDefault="00CB2C51" w:rsidP="00CB2C51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б)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  <w:t>аналитическую записку, в которой указываются:</w:t>
      </w:r>
    </w:p>
    <w:p w:rsidR="00CB2C51" w:rsidRDefault="00CB2C51" w:rsidP="00CB2C51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степень достижения планируемых результатов реализации муниципальной программы и намеченной цели муниципальной программы;</w:t>
      </w:r>
    </w:p>
    <w:p w:rsidR="00CB2C51" w:rsidRDefault="00CB2C51" w:rsidP="00CB2C51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общий объем фактически произведенных расходов, в том числе по источникам финансирования.</w:t>
      </w:r>
    </w:p>
    <w:p w:rsidR="00CB2C51" w:rsidRDefault="00CB2C51" w:rsidP="00CB2C51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2)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  <w:t xml:space="preserve">Ежегодно в срок до 1 марта года, следующего за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</w:rPr>
        <w:t>отчетным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:rsidR="00CB2C51" w:rsidRDefault="00CB2C51" w:rsidP="00CB2C51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а)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  <w:t xml:space="preserve">годовой отчет о реализации муниципальной программы, по форме согласно приложению № 7 к Порядку; </w:t>
      </w:r>
    </w:p>
    <w:p w:rsidR="00CB2C51" w:rsidRDefault="00CB2C51" w:rsidP="00CB2C51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б)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  <w:t>аналитическую записку, в которой указываются:</w:t>
      </w:r>
    </w:p>
    <w:p w:rsidR="00CB2C51" w:rsidRDefault="00CB2C51" w:rsidP="00CB2C51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степень достижения планируемых результатов реализации муниципальной программы и намеченной цели муниципальной программы;</w:t>
      </w:r>
    </w:p>
    <w:p w:rsidR="00CB2C51" w:rsidRDefault="00CB2C51" w:rsidP="00CB2C51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общий объем фактически произведенных расходов, в том числе по источникам финансирования.</w:t>
      </w:r>
    </w:p>
    <w:p w:rsidR="00CB2C51" w:rsidRDefault="00CB2C51" w:rsidP="00CB2C51">
      <w:pPr>
        <w:spacing w:after="0" w:line="240" w:lineRule="auto"/>
        <w:rPr>
          <w:rFonts w:ascii="Arial" w:hAnsi="Arial" w:cs="Arial"/>
          <w:sz w:val="24"/>
          <w:szCs w:val="24"/>
        </w:rPr>
        <w:sectPr w:rsidR="00CB2C51">
          <w:pgSz w:w="11906" w:h="16838"/>
          <w:pgMar w:top="1134" w:right="851" w:bottom="851" w:left="1134" w:header="567" w:footer="567" w:gutter="0"/>
          <w:cols w:space="720"/>
        </w:sectPr>
      </w:pPr>
    </w:p>
    <w:tbl>
      <w:tblPr>
        <w:tblW w:w="15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3"/>
        <w:gridCol w:w="1861"/>
        <w:gridCol w:w="3363"/>
        <w:gridCol w:w="1442"/>
        <w:gridCol w:w="1484"/>
        <w:gridCol w:w="1385"/>
        <w:gridCol w:w="1126"/>
        <w:gridCol w:w="1142"/>
        <w:gridCol w:w="1569"/>
      </w:tblGrid>
      <w:tr w:rsidR="00CB2C51" w:rsidTr="00CB2C51">
        <w:trPr>
          <w:cantSplit/>
          <w:trHeight w:val="1615"/>
        </w:trPr>
        <w:tc>
          <w:tcPr>
            <w:tcW w:w="154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CB2C51" w:rsidRDefault="00CB2C51">
            <w:pPr>
              <w:pStyle w:val="af3"/>
              <w:spacing w:line="276" w:lineRule="auto"/>
              <w:ind w:left="1080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Приложение № 1 к муниципальной программе «Развитие инженерной инфраструктуры и </w:t>
            </w:r>
            <w:proofErr w:type="spellStart"/>
            <w:r>
              <w:rPr>
                <w:rFonts w:ascii="Arial" w:hAnsi="Arial" w:cs="Arial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</w:rPr>
              <w:t>»</w:t>
            </w:r>
          </w:p>
          <w:p w:rsidR="00CB2C51" w:rsidRDefault="00CB2C51">
            <w:pPr>
              <w:tabs>
                <w:tab w:val="left" w:pos="13830"/>
              </w:tabs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B2C51" w:rsidTr="00CB2C51">
        <w:trPr>
          <w:cantSplit/>
          <w:trHeight w:val="918"/>
        </w:trPr>
        <w:tc>
          <w:tcPr>
            <w:tcW w:w="154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подпрограммы 1 «Чистая вода»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программы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>»</w:t>
            </w:r>
          </w:p>
        </w:tc>
      </w:tr>
      <w:tr w:rsidR="00CB2C51" w:rsidTr="00CB2C51">
        <w:trPr>
          <w:cantSplit/>
          <w:trHeight w:hRule="exact" w:val="743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Муниципальный заказчик  подпрограммы</w:t>
            </w:r>
          </w:p>
        </w:tc>
        <w:tc>
          <w:tcPr>
            <w:tcW w:w="13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CB2C51" w:rsidTr="00CB2C51">
        <w:trPr>
          <w:cantSplit/>
          <w:trHeight w:hRule="exact" w:val="268"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Источники финансирования подпрограммы,</w:t>
            </w:r>
          </w:p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 годам реализации и главным распорядителям </w:t>
            </w:r>
          </w:p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бюджетных средств, в том числе по годам: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14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CB2C51" w:rsidTr="00CB2C51">
        <w:trPr>
          <w:cantSplit/>
          <w:trHeight w:hRule="exact" w:val="14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85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CB2C51" w:rsidTr="00CB2C51">
        <w:trPr>
          <w:cantSplit/>
          <w:trHeight w:val="62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2C51" w:rsidRDefault="00CB2C51">
            <w:pPr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CB2C51" w:rsidTr="00CB2C51">
        <w:trPr>
          <w:cantSplit/>
          <w:trHeight w:val="38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городского округа Люберцы </w:t>
            </w:r>
            <w:proofErr w:type="gramStart"/>
            <w:r>
              <w:rPr>
                <w:rFonts w:ascii="Arial" w:hAnsi="Arial" w:cs="Arial"/>
                <w:color w:val="000000"/>
              </w:rPr>
              <w:t>Московской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</w:p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области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66 795,23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538 861,37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103 600,00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709 256,60</w:t>
            </w:r>
          </w:p>
        </w:tc>
      </w:tr>
      <w:tr w:rsidR="00CB2C51" w:rsidTr="00CB2C51">
        <w:trPr>
          <w:cantSplit/>
          <w:trHeight w:val="51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25 580,90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250 794,75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41 216,40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317 592,05</w:t>
            </w:r>
          </w:p>
        </w:tc>
      </w:tr>
      <w:tr w:rsidR="00CB2C51" w:rsidTr="00CB2C51">
        <w:trPr>
          <w:cantSplit/>
          <w:trHeight w:val="57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8 526,97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83 598,26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13 738,80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105 864,03</w:t>
            </w:r>
          </w:p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B2C51" w:rsidTr="00CB2C51">
        <w:trPr>
          <w:cantSplit/>
          <w:trHeight w:val="58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14 687,36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186 468,36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30 644,80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231 800,52</w:t>
            </w:r>
          </w:p>
        </w:tc>
      </w:tr>
      <w:tr w:rsidR="00CB2C51" w:rsidTr="00CB2C51">
        <w:trPr>
          <w:cantSplit/>
          <w:trHeight w:hRule="exact" w:val="56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18 000,00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18 000,00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54 000,00</w:t>
            </w:r>
          </w:p>
        </w:tc>
      </w:tr>
      <w:tr w:rsidR="00CB2C51" w:rsidTr="00CB2C51">
        <w:trPr>
          <w:cantSplit/>
          <w:trHeight w:val="2277"/>
        </w:trPr>
        <w:tc>
          <w:tcPr>
            <w:tcW w:w="1547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B2C51" w:rsidRDefault="00CB2C51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CB2C51" w:rsidRDefault="00CB2C5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Реализация мероприятий подпрограммы 1 «Чистая вода» обеспечит надежность функционирования систем водоснабжения, а также увеличение доли населения, обеспеченного доброкачественной питьевой водой из централизованных источников водоснабжения.</w:t>
            </w:r>
          </w:p>
          <w:p w:rsidR="00CB2C51" w:rsidRDefault="00CB2C51">
            <w:pPr>
              <w:jc w:val="both"/>
              <w:rPr>
                <w:rFonts w:ascii="Arial" w:hAnsi="Arial" w:cs="Arial"/>
              </w:rPr>
            </w:pPr>
          </w:p>
          <w:p w:rsidR="00CB2C51" w:rsidRDefault="00CB2C51">
            <w:pPr>
              <w:jc w:val="both"/>
              <w:rPr>
                <w:rFonts w:ascii="Arial" w:hAnsi="Arial" w:cs="Arial"/>
              </w:rPr>
            </w:pPr>
          </w:p>
          <w:p w:rsidR="00CB2C51" w:rsidRDefault="00CB2C51">
            <w:pPr>
              <w:jc w:val="both"/>
              <w:rPr>
                <w:rFonts w:ascii="Arial" w:hAnsi="Arial" w:cs="Arial"/>
              </w:rPr>
            </w:pPr>
          </w:p>
          <w:p w:rsidR="00CB2C51" w:rsidRDefault="00CB2C51">
            <w:pPr>
              <w:jc w:val="both"/>
              <w:rPr>
                <w:rFonts w:ascii="Arial" w:hAnsi="Arial" w:cs="Arial"/>
              </w:rPr>
            </w:pPr>
          </w:p>
        </w:tc>
      </w:tr>
    </w:tbl>
    <w:p w:rsidR="00CB2C51" w:rsidRDefault="00CB2C51" w:rsidP="00CB2C51">
      <w:pPr>
        <w:spacing w:after="0" w:line="240" w:lineRule="auto"/>
        <w:rPr>
          <w:rFonts w:ascii="Arial" w:hAnsi="Arial" w:cs="Arial"/>
          <w:color w:val="000000"/>
        </w:rPr>
        <w:sectPr w:rsidR="00CB2C51">
          <w:pgSz w:w="16838" w:h="11906" w:orient="landscape"/>
          <w:pgMar w:top="510" w:right="1389" w:bottom="454" w:left="851" w:header="709" w:footer="709" w:gutter="0"/>
          <w:cols w:space="720"/>
        </w:sectPr>
      </w:pPr>
    </w:p>
    <w:tbl>
      <w:tblPr>
        <w:tblStyle w:val="afe"/>
        <w:tblW w:w="1485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4962"/>
        <w:gridCol w:w="9638"/>
      </w:tblGrid>
      <w:tr w:rsidR="00CB2C51" w:rsidTr="00CB2C51">
        <w:tc>
          <w:tcPr>
            <w:tcW w:w="5212" w:type="dxa"/>
            <w:gridSpan w:val="2"/>
          </w:tcPr>
          <w:p w:rsidR="00CB2C51" w:rsidRDefault="00CB2C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38" w:type="dxa"/>
            <w:hideMark/>
          </w:tcPr>
          <w:p w:rsidR="00CB2C51" w:rsidRDefault="00CB2C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Приложение № 1</w:t>
            </w:r>
          </w:p>
        </w:tc>
      </w:tr>
      <w:tr w:rsidR="00CB2C51" w:rsidTr="00CB2C51">
        <w:tc>
          <w:tcPr>
            <w:tcW w:w="5212" w:type="dxa"/>
            <w:gridSpan w:val="2"/>
          </w:tcPr>
          <w:p w:rsidR="00CB2C51" w:rsidRDefault="00CB2C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38" w:type="dxa"/>
            <w:hideMark/>
          </w:tcPr>
          <w:p w:rsidR="00CB2C51" w:rsidRDefault="00CB2C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 Подпрограмме 1 «Чистая вода»</w:t>
            </w:r>
          </w:p>
        </w:tc>
      </w:tr>
      <w:tr w:rsidR="00CB2C51" w:rsidTr="00CB2C51">
        <w:tc>
          <w:tcPr>
            <w:tcW w:w="250" w:type="dxa"/>
          </w:tcPr>
          <w:p w:rsidR="00CB2C51" w:rsidRDefault="00CB2C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0" w:type="dxa"/>
            <w:gridSpan w:val="2"/>
          </w:tcPr>
          <w:p w:rsidR="00CB2C51" w:rsidRDefault="00CB2C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B2C51" w:rsidRDefault="00CB2C5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Перечень мероприятий подпрограммы 1 «Чистая вода» </w:t>
            </w:r>
          </w:p>
          <w:p w:rsidR="00CB2C51" w:rsidRDefault="00CB2C51">
            <w:pPr>
              <w:autoSpaceDE w:val="0"/>
              <w:autoSpaceDN w:val="0"/>
              <w:adjustRightInd w:val="0"/>
              <w:spacing w:after="240"/>
              <w:ind w:left="28" w:right="2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муниципальной программы 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5267" w:type="pct"/>
        <w:tblLayout w:type="fixed"/>
        <w:tblLook w:val="04A0" w:firstRow="1" w:lastRow="0" w:firstColumn="1" w:lastColumn="0" w:noHBand="0" w:noVBand="1"/>
      </w:tblPr>
      <w:tblGrid>
        <w:gridCol w:w="649"/>
        <w:gridCol w:w="2356"/>
        <w:gridCol w:w="2296"/>
        <w:gridCol w:w="903"/>
        <w:gridCol w:w="850"/>
        <w:gridCol w:w="1137"/>
        <w:gridCol w:w="922"/>
        <w:gridCol w:w="1009"/>
        <w:gridCol w:w="922"/>
        <w:gridCol w:w="567"/>
        <w:gridCol w:w="579"/>
        <w:gridCol w:w="1265"/>
        <w:gridCol w:w="2121"/>
      </w:tblGrid>
      <w:tr w:rsidR="00CB2C51" w:rsidTr="00CB2C51">
        <w:trPr>
          <w:trHeight w:val="20"/>
        </w:trPr>
        <w:tc>
          <w:tcPr>
            <w:tcW w:w="208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756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737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290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273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Объем финансирования мероприятия в году предшествующему году начала реализации муниципальной программы (тыс.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1284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406" w:type="pct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за выполнение мероприятия подпрограммы</w:t>
            </w:r>
          </w:p>
        </w:tc>
        <w:tc>
          <w:tcPr>
            <w:tcW w:w="681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Результаты выполнения мероприятия подпрограммы</w:t>
            </w:r>
          </w:p>
        </w:tc>
      </w:tr>
      <w:tr w:rsidR="00CB2C51" w:rsidTr="00CB2C51">
        <w:trPr>
          <w:trHeight w:val="20"/>
        </w:trPr>
        <w:tc>
          <w:tcPr>
            <w:tcW w:w="208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56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0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32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8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8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406" w:type="pct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1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CB2C51" w:rsidTr="00CB2C51">
        <w:trPr>
          <w:trHeight w:val="20"/>
        </w:trPr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5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8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68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</w:t>
            </w:r>
          </w:p>
        </w:tc>
      </w:tr>
      <w:tr w:rsidR="00CB2C51" w:rsidTr="00CB2C51">
        <w:trPr>
          <w:trHeight w:val="20"/>
        </w:trPr>
        <w:tc>
          <w:tcPr>
            <w:tcW w:w="20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Федерального бюджета</w:t>
            </w:r>
          </w:p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317 592,05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25 580,90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250 794,75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41 216,40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1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CB2C51" w:rsidTr="00CB2C51">
        <w:trPr>
          <w:trHeight w:val="20"/>
        </w:trPr>
        <w:tc>
          <w:tcPr>
            <w:tcW w:w="20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5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G5. Федеральный проект «Чистая вода»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01.01.2020 - 31.12.2024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105 864,03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8 526,97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83 598,26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13 738,80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231 800,52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14 687,36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186 468,36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30 644,80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655 256,60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48 795,23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520 861,37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75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G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5.1 Строительство и реконструкция (модернизация) объектов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питьевого водоснабжения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Средства Федерального бюджета</w:t>
            </w:r>
          </w:p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01.01.2020 -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31.12.2024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317 592,05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25 580,90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250 794,75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41 216,40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6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о хозяйства администрации городского округа Люберцы Московской области</w:t>
            </w:r>
          </w:p>
        </w:tc>
        <w:tc>
          <w:tcPr>
            <w:tcW w:w="681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 xml:space="preserve">Обеспечение потребности населения в питьевой воде,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приведение качества питьевой воды к нормативному значению</w:t>
            </w:r>
          </w:p>
        </w:tc>
      </w:tr>
      <w:tr w:rsidR="00CB2C51" w:rsidTr="00CB2C51">
        <w:trPr>
          <w:trHeight w:val="20"/>
        </w:trPr>
        <w:tc>
          <w:tcPr>
            <w:tcW w:w="2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105 864,03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8 526,97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83 598,26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13 738,80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6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</w:t>
            </w:r>
          </w:p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округа Люберцы</w:t>
            </w:r>
          </w:p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231 800,52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14 687,36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186 468,36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30 644,80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6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6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655 256,60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48 795,23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520 861,37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6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5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02. Строительство, реконструкция, капитальный ремонт, приобретение, монтаж и ввод в эксплуатацию  объектов водоснабжения на территории муниципальных образований Московской области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01.01.2020 - 31.12.2024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Количество созданных и восстановленных ВЗУ, ВНС и станций водоподготовки до 8 ед. к концу 2022 года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</w:tc>
      </w:tr>
      <w:tr w:rsidR="00CB2C51" w:rsidTr="00CB2C51">
        <w:trPr>
          <w:trHeight w:val="20"/>
        </w:trPr>
        <w:tc>
          <w:tcPr>
            <w:tcW w:w="2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51" w:rsidRDefault="00CB2C51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  <w:p w:rsidR="00CB2C51" w:rsidRDefault="00CB2C51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51" w:rsidRDefault="00CB2C51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  <w:p w:rsidR="00CB2C51" w:rsidRDefault="00CB2C51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54 000,00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18 000,00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18 000,00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18 000,00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54 000,00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18 000,00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18 000,00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18 000,00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75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 Строительство и реконструкция объектов водоснабжения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01.01.2020 - 31.12.2024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406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1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Количество созданных и восстановленных ВЗУ, ВНС и станций водоподготовки до 8 ед. к концу 2022 года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</w:tc>
      </w:tr>
      <w:tr w:rsidR="00CB2C51" w:rsidTr="00CB2C51">
        <w:trPr>
          <w:trHeight w:val="20"/>
        </w:trPr>
        <w:tc>
          <w:tcPr>
            <w:tcW w:w="2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B2C51" w:rsidRDefault="00CB2C51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406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B2C51" w:rsidRDefault="00CB2C51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406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B2C51" w:rsidRDefault="00CB2C51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  <w:p w:rsidR="00CB2C51" w:rsidRDefault="00CB2C51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54 000,00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18 000,00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18 000,00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18 000,00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406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B2C51" w:rsidRDefault="00CB2C51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54 000,00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18 000,00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18 000,00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18 000,00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406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75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2.2 Капитальный ремонт, приобретение, монтаж и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ввод в эксплуатацию объектов водоснабжения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Средства Федерального бюджета</w:t>
            </w:r>
          </w:p>
        </w:tc>
        <w:tc>
          <w:tcPr>
            <w:tcW w:w="290" w:type="pct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01.01.2020 -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31.12.2024</w:t>
            </w:r>
          </w:p>
        </w:tc>
        <w:tc>
          <w:tcPr>
            <w:tcW w:w="27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коммунального хозяйства администрации городского округа Люберцы Московской области</w:t>
            </w:r>
          </w:p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 xml:space="preserve">Обеспечение потребности населения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в питьевой воде, приведение качества питьевой воды к нормативному значению</w:t>
            </w:r>
          </w:p>
        </w:tc>
      </w:tr>
      <w:tr w:rsidR="00CB2C51" w:rsidTr="00CB2C51">
        <w:trPr>
          <w:trHeight w:val="20"/>
        </w:trPr>
        <w:tc>
          <w:tcPr>
            <w:tcW w:w="2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290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290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290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290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2.3.</w:t>
            </w:r>
          </w:p>
        </w:tc>
        <w:tc>
          <w:tcPr>
            <w:tcW w:w="75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2.4.Создание и восстановление ВЗУ, ВНС и станций водоподготовки, выполненных в рамках инвестиционных программ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ресурсоснабжающих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организаций Московской области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290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CB2C51" w:rsidTr="00CB2C51">
        <w:trPr>
          <w:trHeight w:val="20"/>
        </w:trPr>
        <w:tc>
          <w:tcPr>
            <w:tcW w:w="2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290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290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290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290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9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 по подпрограмме</w:t>
            </w:r>
          </w:p>
        </w:tc>
        <w:tc>
          <w:tcPr>
            <w:tcW w:w="290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2C51" w:rsidRDefault="00CB2C51">
            <w:pPr>
              <w:spacing w:after="0"/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709 256,60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66 795,23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538 861,37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103 600,00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B2C51" w:rsidTr="00CB2C51">
        <w:trPr>
          <w:trHeight w:val="20"/>
        </w:trPr>
        <w:tc>
          <w:tcPr>
            <w:tcW w:w="96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290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317 592,05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25 580,90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250 794,75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41 216,40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96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290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105 864,03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8 526,97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83 598,26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13 738,80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96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290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231 800,52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14 687,36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186 468,36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30 644,80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96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290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54 000,00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18 000,00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18 000,00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18 000,00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</w:tbl>
    <w:p w:rsidR="00CB2C51" w:rsidRDefault="00CB2C51" w:rsidP="00CB2C51">
      <w:pPr>
        <w:rPr>
          <w:rFonts w:ascii="Arial" w:hAnsi="Arial" w:cs="Arial"/>
          <w:sz w:val="16"/>
          <w:szCs w:val="16"/>
        </w:rPr>
      </w:pPr>
    </w:p>
    <w:tbl>
      <w:tblPr>
        <w:tblW w:w="15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4"/>
        <w:gridCol w:w="1870"/>
        <w:gridCol w:w="3354"/>
        <w:gridCol w:w="1604"/>
        <w:gridCol w:w="1699"/>
        <w:gridCol w:w="1133"/>
        <w:gridCol w:w="1417"/>
        <w:gridCol w:w="1275"/>
        <w:gridCol w:w="1019"/>
      </w:tblGrid>
      <w:tr w:rsidR="00CB2C51" w:rsidTr="00CB2C51">
        <w:trPr>
          <w:cantSplit/>
          <w:trHeight w:hRule="exact" w:val="1492"/>
        </w:trPr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133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Приложение № 2</w:t>
            </w:r>
          </w:p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 муниципальной программе</w:t>
            </w:r>
          </w:p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«Развитие инженерной инфраструктуры и </w:t>
            </w:r>
            <w:proofErr w:type="spellStart"/>
            <w:r>
              <w:rPr>
                <w:rFonts w:ascii="Arial" w:hAnsi="Arial" w:cs="Arial"/>
                <w:color w:val="000000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»</w:t>
            </w:r>
          </w:p>
        </w:tc>
      </w:tr>
      <w:tr w:rsidR="00CB2C51" w:rsidTr="00CB2C51">
        <w:trPr>
          <w:trHeight w:val="570"/>
        </w:trPr>
        <w:tc>
          <w:tcPr>
            <w:tcW w:w="154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lastRenderedPageBreak/>
              <w:t xml:space="preserve">Паспорт подпрограммы 2 «Системы водоотведения» Программы 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 xml:space="preserve">» </w:t>
            </w:r>
          </w:p>
        </w:tc>
      </w:tr>
      <w:tr w:rsidR="00CB2C51" w:rsidTr="00CB2C51">
        <w:trPr>
          <w:trHeight w:val="330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3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CB2C51" w:rsidTr="00CB2C51">
        <w:trPr>
          <w:trHeight w:val="888"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  <w:r>
              <w:rPr>
                <w:rFonts w:ascii="Arial" w:hAnsi="Arial" w:cs="Arial"/>
                <w:color w:val="000000"/>
              </w:rPr>
              <w:br/>
              <w:t xml:space="preserve">по годам реализации и главным распорядителям </w:t>
            </w:r>
            <w:r>
              <w:rPr>
                <w:rFonts w:ascii="Arial" w:hAnsi="Arial" w:cs="Arial"/>
                <w:color w:val="000000"/>
              </w:rPr>
              <w:br/>
              <w:t>бюджетных средств, в том числе по годам: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3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1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CB2C51" w:rsidTr="00CB2C51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CB2C51" w:rsidTr="00CB2C51">
        <w:trPr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233,00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670,50</w:t>
            </w:r>
          </w:p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B2C51" w:rsidTr="00CB2C51">
        <w:trPr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CB2C51" w:rsidTr="00CB2C51">
        <w:trPr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CB2C51" w:rsidTr="00CB2C51">
        <w:trPr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233,00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670,50</w:t>
            </w:r>
          </w:p>
        </w:tc>
      </w:tr>
      <w:tr w:rsidR="00CB2C51" w:rsidTr="00CB2C51">
        <w:trPr>
          <w:cantSplit/>
          <w:trHeight w:val="2474"/>
        </w:trPr>
        <w:tc>
          <w:tcPr>
            <w:tcW w:w="1547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B2C51" w:rsidRDefault="00CB2C51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CB2C51" w:rsidRDefault="00CB2C51">
            <w:pPr>
              <w:spacing w:after="0" w:line="240" w:lineRule="auto"/>
              <w:ind w:firstLine="709"/>
              <w:jc w:val="both"/>
              <w:rPr>
                <w:rFonts w:ascii="Arial" w:eastAsiaTheme="minorHAnsi" w:hAnsi="Arial" w:cs="Arial"/>
                <w:b/>
                <w:sz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Реализация подпрограммы 2 «Системы водоотведения» направлена на обеспечение удовлетворения потребностей жителей и организаций, расположенных на территории городского округа Люберцы Московской области, в услугах очистки сточных вод путем модернизации систем водоотведения в соответствии с установленными нормативами качества. Мероприятия, включенные в Подпрограмму, будут способствовать улучшению качества коммунальных услуг, предоставляемых населению, снижению износа объектов и систем водоотведения, позволит создать условия для безаварийного функционирования системы водоотведения городского округа Люберцы.</w:t>
            </w:r>
          </w:p>
        </w:tc>
      </w:tr>
    </w:tbl>
    <w:p w:rsidR="00CB2C51" w:rsidRDefault="00CB2C51" w:rsidP="00CB2C51">
      <w:pPr>
        <w:pStyle w:val="af3"/>
        <w:ind w:left="10800"/>
        <w:rPr>
          <w:rFonts w:ascii="Arial" w:hAnsi="Arial" w:cs="Arial"/>
          <w:sz w:val="20"/>
          <w:szCs w:val="20"/>
        </w:rPr>
      </w:pPr>
    </w:p>
    <w:tbl>
      <w:tblPr>
        <w:tblStyle w:val="27"/>
        <w:tblW w:w="1555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4962"/>
        <w:gridCol w:w="10347"/>
      </w:tblGrid>
      <w:tr w:rsidR="00CB2C51" w:rsidTr="00CB2C51">
        <w:tc>
          <w:tcPr>
            <w:tcW w:w="5212" w:type="dxa"/>
            <w:gridSpan w:val="2"/>
          </w:tcPr>
          <w:p w:rsidR="00CB2C51" w:rsidRDefault="00CB2C51">
            <w:pPr>
              <w:spacing w:after="200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47" w:type="dxa"/>
          </w:tcPr>
          <w:p w:rsidR="00CB2C51" w:rsidRDefault="00CB2C5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Приложение № 1</w:t>
            </w:r>
            <w:r>
              <w:rPr>
                <w:rFonts w:ascii="Arial" w:hAnsi="Arial" w:cs="Arial"/>
              </w:rPr>
              <w:t xml:space="preserve"> </w:t>
            </w:r>
          </w:p>
          <w:p w:rsidR="00CB2C51" w:rsidRDefault="00CB2C5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 Подпрограмме 2 «Системы водоотведения»</w:t>
            </w:r>
          </w:p>
          <w:p w:rsidR="00CB2C51" w:rsidRDefault="00CB2C51">
            <w:pPr>
              <w:jc w:val="center"/>
              <w:rPr>
                <w:rFonts w:ascii="Arial" w:hAnsi="Arial" w:cs="Arial"/>
              </w:rPr>
            </w:pPr>
          </w:p>
        </w:tc>
      </w:tr>
      <w:tr w:rsidR="00CB2C51" w:rsidTr="00CB2C51">
        <w:trPr>
          <w:trHeight w:val="61"/>
        </w:trPr>
        <w:tc>
          <w:tcPr>
            <w:tcW w:w="250" w:type="dxa"/>
          </w:tcPr>
          <w:p w:rsidR="00CB2C51" w:rsidRDefault="00CB2C51">
            <w:pPr>
              <w:spacing w:after="200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09" w:type="dxa"/>
            <w:gridSpan w:val="2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200" w:line="276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 xml:space="preserve">Перечень мероприятий подпрограммы 2 «Системы водоотведения» программы 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»</w:t>
            </w:r>
          </w:p>
        </w:tc>
      </w:tr>
    </w:tbl>
    <w:tbl>
      <w:tblPr>
        <w:tblW w:w="5296" w:type="pct"/>
        <w:tblInd w:w="-102" w:type="dxa"/>
        <w:tblLayout w:type="fixed"/>
        <w:tblLook w:val="04A0" w:firstRow="1" w:lastRow="0" w:firstColumn="1" w:lastColumn="0" w:noHBand="0" w:noVBand="1"/>
      </w:tblPr>
      <w:tblGrid>
        <w:gridCol w:w="648"/>
        <w:gridCol w:w="2368"/>
        <w:gridCol w:w="2312"/>
        <w:gridCol w:w="1121"/>
        <w:gridCol w:w="1992"/>
        <w:gridCol w:w="1409"/>
        <w:gridCol w:w="742"/>
        <w:gridCol w:w="708"/>
        <w:gridCol w:w="702"/>
        <w:gridCol w:w="655"/>
        <w:gridCol w:w="730"/>
        <w:gridCol w:w="1002"/>
        <w:gridCol w:w="1272"/>
      </w:tblGrid>
      <w:tr w:rsidR="00CB2C51" w:rsidTr="00CB2C51">
        <w:trPr>
          <w:trHeight w:val="20"/>
        </w:trPr>
        <w:tc>
          <w:tcPr>
            <w:tcW w:w="207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756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Мероприятия подпрограммы</w:t>
            </w:r>
          </w:p>
        </w:tc>
        <w:tc>
          <w:tcPr>
            <w:tcW w:w="738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358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Срок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исполнения мероприятия</w:t>
            </w:r>
          </w:p>
        </w:tc>
        <w:tc>
          <w:tcPr>
            <w:tcW w:w="636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 xml:space="preserve">Объем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 xml:space="preserve">финансирования мероприятия в  году предшествующему году начала реализации муниципальной программы (тыс.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450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1129" w:type="pct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320" w:type="pct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Ответстве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за выполнение мероприятия подпрограммы</w:t>
            </w:r>
          </w:p>
        </w:tc>
        <w:tc>
          <w:tcPr>
            <w:tcW w:w="407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 xml:space="preserve">Результаты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выполнения мероприятия подпрограммы</w:t>
            </w: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8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6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320" w:type="pct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75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63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4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0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</w:t>
            </w:r>
          </w:p>
        </w:tc>
      </w:tr>
      <w:tr w:rsidR="00CB2C51" w:rsidTr="00CB2C51">
        <w:trPr>
          <w:trHeight w:val="20"/>
        </w:trPr>
        <w:tc>
          <w:tcPr>
            <w:tcW w:w="20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5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01. Строительство, реконструкция (модернизация),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58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01.01.2020 - 31.12.2024</w:t>
            </w:r>
          </w:p>
        </w:tc>
        <w:tc>
          <w:tcPr>
            <w:tcW w:w="6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0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0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Количество технологических нарушений в системе водоотведения городского округа Люберцы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–д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о 1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ед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 концу 2024 года </w:t>
            </w: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75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 Организация в границах городского округа водоотведения</w:t>
            </w:r>
          </w:p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58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01.01.2020 - 31.12.2024 </w:t>
            </w:r>
          </w:p>
        </w:tc>
        <w:tc>
          <w:tcPr>
            <w:tcW w:w="6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0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0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ед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 концу 2024 года</w:t>
            </w: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75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 Строительство и реконструкция объектов очистки сточных вод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58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01.01.2020 - 31.12.2024</w:t>
            </w:r>
          </w:p>
        </w:tc>
        <w:tc>
          <w:tcPr>
            <w:tcW w:w="6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0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0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ед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 концу 2024 года</w:t>
            </w: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75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1.4 Обеспечение мероприятий по модернизации систем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 xml:space="preserve">коммунальной инфраструктуры 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Средства бюджета Московской области</w:t>
            </w:r>
          </w:p>
        </w:tc>
        <w:tc>
          <w:tcPr>
            <w:tcW w:w="358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01.01.2020 - 31.12.2024 </w:t>
            </w:r>
          </w:p>
        </w:tc>
        <w:tc>
          <w:tcPr>
            <w:tcW w:w="6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20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Управление жилищно-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коммунального хозяйства администрации городского округа Люберцы Московской области </w:t>
            </w:r>
          </w:p>
        </w:tc>
        <w:tc>
          <w:tcPr>
            <w:tcW w:w="40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 xml:space="preserve">Количество технологических 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 xml:space="preserve">нарушений в системе водоотведения городского округа Люберцы – до 1 </w:t>
            </w:r>
            <w:proofErr w:type="spellStart"/>
            <w:proofErr w:type="gramStart"/>
            <w:r>
              <w:rPr>
                <w:rFonts w:ascii="Arial" w:eastAsia="Times New Roman" w:hAnsi="Arial" w:cs="Arial"/>
                <w:sz w:val="16"/>
                <w:szCs w:val="16"/>
              </w:rPr>
              <w:t>ед</w:t>
            </w:r>
            <w:proofErr w:type="spellEnd"/>
            <w:proofErr w:type="gramEnd"/>
            <w:r>
              <w:rPr>
                <w:rFonts w:ascii="Arial" w:eastAsia="Times New Roman" w:hAnsi="Arial" w:cs="Arial"/>
                <w:sz w:val="16"/>
                <w:szCs w:val="16"/>
              </w:rPr>
              <w:t xml:space="preserve"> к концу 2024 года</w:t>
            </w: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городского округа Люберцы</w:t>
            </w: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5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02. Строительство (реконструкция), капитальный ремонт канализационных коллекторов (участков) и канализационных насосных станций на территории муниципальных образований Московской области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58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01.01.2020 - 31.12.2024</w:t>
            </w:r>
          </w:p>
        </w:tc>
        <w:tc>
          <w:tcPr>
            <w:tcW w:w="6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0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0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ед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 концу 2024 года</w:t>
            </w: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670,50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233,00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437,50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670,50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233,00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437,50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756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 Капитальный ремонт канализационных коллекторов и канализационных насосных станций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58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01.01.2020 - 31.12.2024</w:t>
            </w:r>
          </w:p>
        </w:tc>
        <w:tc>
          <w:tcPr>
            <w:tcW w:w="6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0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  </w:t>
            </w:r>
          </w:p>
        </w:tc>
        <w:tc>
          <w:tcPr>
            <w:tcW w:w="407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ед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 концу 2024 года</w:t>
            </w: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0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0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0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 Строительство (реконструкция) канализационных коллекторов, канализационных насосных станций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Управление жилищно-коммунального хозяйства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области  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ед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 концу 2024 года</w:t>
            </w: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670,50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233,00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437,50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670,50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233,00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437,50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2C51" w:rsidRDefault="00CB2C51">
            <w:pPr>
              <w:spacing w:after="0"/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 по подпрограмме</w:t>
            </w:r>
          </w:p>
        </w:tc>
        <w:tc>
          <w:tcPr>
            <w:tcW w:w="358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C51" w:rsidRDefault="00CB2C51">
            <w:pPr>
              <w:spacing w:after="0"/>
            </w:pP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670,50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233,00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437,50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0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7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</w:pP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0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</w:pP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0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</w:pP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670,50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233,00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437,50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0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</w:tbl>
    <w:p w:rsidR="00CB2C51" w:rsidRDefault="00CB2C51" w:rsidP="00CB2C51">
      <w:pPr>
        <w:rPr>
          <w:rFonts w:ascii="Arial" w:hAnsi="Arial" w:cs="Arial"/>
          <w:sz w:val="16"/>
          <w:szCs w:val="16"/>
        </w:rPr>
      </w:pPr>
    </w:p>
    <w:tbl>
      <w:tblPr>
        <w:tblStyle w:val="afe"/>
        <w:tblW w:w="1555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2"/>
        <w:gridCol w:w="10347"/>
      </w:tblGrid>
      <w:tr w:rsidR="00CB2C51" w:rsidTr="00CB2C51">
        <w:tc>
          <w:tcPr>
            <w:tcW w:w="5212" w:type="dxa"/>
          </w:tcPr>
          <w:p w:rsidR="00CB2C51" w:rsidRDefault="00CB2C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47" w:type="dxa"/>
          </w:tcPr>
          <w:p w:rsidR="00CB2C51" w:rsidRDefault="00CB2C5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c>
          <w:tcPr>
            <w:tcW w:w="5212" w:type="dxa"/>
          </w:tcPr>
          <w:p w:rsidR="00CB2C51" w:rsidRDefault="00CB2C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47" w:type="dxa"/>
          </w:tcPr>
          <w:p w:rsidR="00CB2C51" w:rsidRDefault="00CB2C5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tbl>
      <w:tblPr>
        <w:tblW w:w="14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1702"/>
        <w:gridCol w:w="3828"/>
        <w:gridCol w:w="1276"/>
        <w:gridCol w:w="1417"/>
        <w:gridCol w:w="1276"/>
        <w:gridCol w:w="1276"/>
        <w:gridCol w:w="992"/>
        <w:gridCol w:w="992"/>
      </w:tblGrid>
      <w:tr w:rsidR="00CB2C51" w:rsidTr="00CB2C51">
        <w:trPr>
          <w:cantSplit/>
          <w:trHeight w:val="995"/>
        </w:trPr>
        <w:tc>
          <w:tcPr>
            <w:tcW w:w="147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:rsidR="00CB2C51" w:rsidRDefault="00CB2C51">
            <w:pPr>
              <w:pStyle w:val="af3"/>
              <w:spacing w:line="276" w:lineRule="auto"/>
              <w:ind w:left="108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Приложение № 3 к муниципальной программе</w:t>
            </w:r>
          </w:p>
          <w:p w:rsidR="00CB2C51" w:rsidRDefault="00CB2C51">
            <w:pPr>
              <w:pStyle w:val="af3"/>
              <w:spacing w:line="276" w:lineRule="auto"/>
              <w:ind w:left="1080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«Развитие инженерной инфраструктуры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</w:tr>
      <w:tr w:rsidR="00CB2C51" w:rsidTr="00CB2C51">
        <w:trPr>
          <w:cantSplit/>
          <w:trHeight w:val="1279"/>
        </w:trPr>
        <w:tc>
          <w:tcPr>
            <w:tcW w:w="1474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 xml:space="preserve">Паспорт подпрограммы 3 «Создание условий для обеспечения качественными коммунальными услугами» Программы 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»</w:t>
            </w:r>
          </w:p>
        </w:tc>
      </w:tr>
      <w:tr w:rsidR="00CB2C51" w:rsidTr="00CB2C51">
        <w:trPr>
          <w:cantSplit/>
          <w:trHeight w:hRule="exact" w:val="86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27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CB2C51" w:rsidTr="00CB2C51">
        <w:trPr>
          <w:cantSplit/>
          <w:trHeight w:hRule="exact" w:val="264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бюджетных средств, в том числе по годам: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722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CB2C51" w:rsidTr="00CB2C51">
        <w:trPr>
          <w:cantSplit/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34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CB2C51" w:rsidTr="00CB2C51">
        <w:trPr>
          <w:cantSplit/>
          <w:trHeight w:hRule="exact" w:val="7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</w:tr>
      <w:tr w:rsidR="00CB2C51" w:rsidTr="00CB2C51">
        <w:trPr>
          <w:cantSplit/>
          <w:trHeight w:hRule="exact"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41 400,00</w:t>
            </w:r>
          </w:p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12 928,78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60 028,78</w:t>
            </w:r>
          </w:p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CB2C51" w:rsidTr="00CB2C51">
        <w:trPr>
          <w:cantSplit/>
          <w:trHeight w:hRule="exact" w:val="73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CB2C51" w:rsidTr="00CB2C51">
        <w:trPr>
          <w:cantSplit/>
          <w:trHeight w:hRule="exact" w:val="84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12 928,78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60 028,78</w:t>
            </w:r>
          </w:p>
        </w:tc>
      </w:tr>
      <w:tr w:rsidR="00CB2C51" w:rsidTr="00CB2C51">
        <w:trPr>
          <w:cantSplit/>
          <w:trHeight w:hRule="exact" w:val="4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CB2C51" w:rsidTr="00CB2C51">
        <w:trPr>
          <w:cantSplit/>
          <w:trHeight w:val="2984"/>
        </w:trPr>
        <w:tc>
          <w:tcPr>
            <w:tcW w:w="14742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B2C51" w:rsidRDefault="00CB2C51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4"/>
                <w:lang w:eastAsia="en-US"/>
              </w:rPr>
              <w:lastRenderedPageBreak/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CB2C51" w:rsidRDefault="00CB2C51">
            <w:pPr>
              <w:spacing w:after="0" w:line="240" w:lineRule="auto"/>
              <w:ind w:firstLine="709"/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Подпрограмма 3 «Создание условий для обеспечения качественными коммунальными услугами» предусматривает взаимоувязанный по времени и ресурсам комплекс мероприятий по развитию системы теплоснабжения городского округа Люберцы Московской области и иных объектов коммунальной инфраструктуры, что будет способствовать снижению уровня аварийности на источниках теплоснабжения и потерь при транспортировке коммунальных ресурсов по сетям, а также предотвращению прогрессирующего физического и морального износа основных производственных фондов в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сферах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теплоснабжения</w:t>
            </w:r>
          </w:p>
          <w:p w:rsidR="00CB2C51" w:rsidRDefault="00CB2C51">
            <w:pPr>
              <w:spacing w:line="240" w:lineRule="auto"/>
              <w:ind w:firstLine="360"/>
              <w:jc w:val="both"/>
              <w:rPr>
                <w:rFonts w:ascii="Arial" w:hAnsi="Arial" w:cs="Arial"/>
                <w:color w:val="000000"/>
              </w:rPr>
            </w:pPr>
          </w:p>
          <w:p w:rsidR="00CB2C51" w:rsidRDefault="00CB2C51">
            <w:pPr>
              <w:spacing w:line="240" w:lineRule="auto"/>
              <w:ind w:firstLine="360"/>
              <w:jc w:val="both"/>
              <w:rPr>
                <w:rFonts w:ascii="Arial" w:hAnsi="Arial" w:cs="Arial"/>
                <w:color w:val="000000"/>
              </w:rPr>
            </w:pPr>
          </w:p>
          <w:p w:rsidR="00CB2C51" w:rsidRDefault="00CB2C51">
            <w:pPr>
              <w:spacing w:line="240" w:lineRule="auto"/>
              <w:ind w:firstLine="360"/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tbl>
      <w:tblPr>
        <w:tblStyle w:val="afe"/>
        <w:tblW w:w="1559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3"/>
      </w:tblGrid>
      <w:tr w:rsidR="00CB2C51" w:rsidTr="00CB2C51">
        <w:tc>
          <w:tcPr>
            <w:tcW w:w="15593" w:type="dxa"/>
            <w:hideMark/>
          </w:tcPr>
          <w:p w:rsidR="00CB2C51" w:rsidRDefault="00CB2C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Приложение № 1</w:t>
            </w:r>
          </w:p>
        </w:tc>
      </w:tr>
      <w:tr w:rsidR="00CB2C51" w:rsidTr="00CB2C51">
        <w:tc>
          <w:tcPr>
            <w:tcW w:w="15593" w:type="dxa"/>
            <w:hideMark/>
          </w:tcPr>
          <w:p w:rsidR="00CB2C51" w:rsidRDefault="00CB2C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 Подпрограмме 3 «Создание условий для обеспечения качественными коммунальными услугами»</w:t>
            </w:r>
          </w:p>
        </w:tc>
      </w:tr>
      <w:tr w:rsidR="00CB2C51" w:rsidTr="00CB2C51">
        <w:tc>
          <w:tcPr>
            <w:tcW w:w="15593" w:type="dxa"/>
          </w:tcPr>
          <w:p w:rsidR="00CB2C51" w:rsidRDefault="00CB2C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2C51" w:rsidTr="00CB2C51">
        <w:tc>
          <w:tcPr>
            <w:tcW w:w="15593" w:type="dxa"/>
            <w:hideMark/>
          </w:tcPr>
          <w:p w:rsidR="00CB2C51" w:rsidRDefault="00CB2C5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Перечень мероприятий подпрограммы 3 «Создание условий для обеспечения качественными коммунальными услугами»</w:t>
            </w:r>
          </w:p>
        </w:tc>
      </w:tr>
    </w:tbl>
    <w:p w:rsidR="00CB2C51" w:rsidRDefault="00CB2C51" w:rsidP="00CB2C51">
      <w:pPr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color w:val="000000"/>
          <w:sz w:val="24"/>
        </w:rPr>
        <w:t xml:space="preserve">Программы «Развитие инженерной инфраструктуры и </w:t>
      </w:r>
      <w:proofErr w:type="spellStart"/>
      <w:r>
        <w:rPr>
          <w:rFonts w:ascii="Arial" w:hAnsi="Arial" w:cs="Arial"/>
          <w:b/>
          <w:bCs/>
          <w:color w:val="000000"/>
          <w:sz w:val="24"/>
        </w:rPr>
        <w:t>энергоэффективности</w:t>
      </w:r>
      <w:proofErr w:type="spellEnd"/>
      <w:r>
        <w:rPr>
          <w:rFonts w:ascii="Arial" w:hAnsi="Arial" w:cs="Arial"/>
          <w:b/>
          <w:bCs/>
          <w:color w:val="000000"/>
          <w:sz w:val="24"/>
        </w:rPr>
        <w:t>»</w:t>
      </w:r>
    </w:p>
    <w:tbl>
      <w:tblPr>
        <w:tblW w:w="5321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2367"/>
        <w:gridCol w:w="2313"/>
        <w:gridCol w:w="1051"/>
        <w:gridCol w:w="1555"/>
        <w:gridCol w:w="928"/>
        <w:gridCol w:w="928"/>
        <w:gridCol w:w="928"/>
        <w:gridCol w:w="834"/>
        <w:gridCol w:w="573"/>
        <w:gridCol w:w="582"/>
        <w:gridCol w:w="1467"/>
        <w:gridCol w:w="1558"/>
      </w:tblGrid>
      <w:tr w:rsidR="00CB2C51" w:rsidTr="00CB2C51">
        <w:trPr>
          <w:trHeight w:val="20"/>
        </w:trPr>
        <w:tc>
          <w:tcPr>
            <w:tcW w:w="2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7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7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3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49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Объем финансирования мероприятия в  году предшествующему году начала реализации муниципальной программы (тыс.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1516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4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за выполнение мероприятия подпрограммы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Результаты выполнения мероприятия подпрограммы</w:t>
            </w: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</w:t>
            </w:r>
          </w:p>
        </w:tc>
      </w:tr>
      <w:tr w:rsidR="00CB2C51" w:rsidTr="00CB2C51">
        <w:trPr>
          <w:trHeight w:val="20"/>
        </w:trPr>
        <w:tc>
          <w:tcPr>
            <w:tcW w:w="2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Основное мероприятие 02. 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 xml:space="preserve">области 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Средства бюджета Московской области</w:t>
            </w:r>
          </w:p>
        </w:tc>
        <w:tc>
          <w:tcPr>
            <w:tcW w:w="3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01.01.2020 - 31.12.2024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Количество созданных и восстановленных объектов коммунальной инфраструктуры – 5 ед. к концу 2024 года;</w:t>
            </w: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30 300,00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30 300,00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30 300,00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30 300,00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1.1</w:t>
            </w:r>
          </w:p>
        </w:tc>
        <w:tc>
          <w:tcPr>
            <w:tcW w:w="7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 Капитальный ремонт, приобретение, монтаж и ввод в эксплуатацию объектов коммунальной инфраструктуры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01.01.2020 - 31.12.2024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 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Количество созданных и восстановленных объектов коммунальной инфраструктуры –5 ед. к концу 2024 года;</w:t>
            </w: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7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 Строительство и реконструкция объектов коммунальной инфраструктуры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01.01.2020 - 31.12.2024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строительством администрации городского округа Люберцы Московской области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24 000,00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24 000,00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24 000,00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24 000,00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7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 Реализация проектов государственно-частного партнерства в сфере теплоснабжения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01.01.2020 - 31.12.2024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7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 Приобретение объектов коммунальной инфраструктуры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01.01.2020 - 31.12.2024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7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 Организация в границах городского округа теплоснабжения населения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01.01.2020 - 31.12.2024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7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2.6 Создание условий для обеспечения качественными коммунальными услугами, в том числе актуализация (утверждение) схем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теплоснабжения, водоснабжения и водоотведения, программ комплексного развития систем коммунальной инфраструктуры</w:t>
            </w:r>
          </w:p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Средства бюджета Московской области</w:t>
            </w:r>
          </w:p>
        </w:tc>
        <w:tc>
          <w:tcPr>
            <w:tcW w:w="3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01.01.2020 - 31.12.2024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Управление жилищно-коммунального хозяйства администрации городского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округа Люберцы Московской области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 xml:space="preserve">Утверждённые схемы теплоснабжения, водоснабжения и программа комплексного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развития систем коммунальной инфраструктуры</w:t>
            </w: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6 300,00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6 300,00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6 300,00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6 300,00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1.6.1.</w:t>
            </w:r>
          </w:p>
        </w:tc>
        <w:tc>
          <w:tcPr>
            <w:tcW w:w="7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2.6.1. Организация в границах городского округа электро-, тепл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, газо- и водоснабжения, водоотведения, снабжения населения топливом</w:t>
            </w:r>
          </w:p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01.01.2020 - 31.12.2024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Повышение надежности функционирование коммунальной инфраструктуры.</w:t>
            </w:r>
          </w:p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6 300,00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6 300,00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6 300,00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6 300,00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1.6.2</w:t>
            </w:r>
          </w:p>
        </w:tc>
        <w:tc>
          <w:tcPr>
            <w:tcW w:w="7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2.6.2. Разработка схем теплоснабжения, водоснабжения и водоотведения и утверждение (согласование) Министерством энергетики Московской области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01.01.2020 - 31.12.2024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</w:t>
            </w:r>
          </w:p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Подготовка документации для актуализации схемы теплоснабжения </w:t>
            </w: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1.6.3</w:t>
            </w:r>
          </w:p>
          <w:p w:rsidR="00CB2C51" w:rsidRDefault="00CB2C51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2.6.3. Разработка программ комплексного развития систем коммунальной инфраструктуры, согласование Министерством энергетики Московской области, утверждение главой муниципального образования</w:t>
            </w:r>
          </w:p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01.01.2020 - 31.12.2024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</w:t>
            </w:r>
          </w:p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коммунального хозяйства администрации городского округа Люберцы Московской области 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Подготовка документации для разработки программы комплексного развития систем коммунальной инфраструктуры</w:t>
            </w: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03. 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</w:t>
            </w:r>
          </w:p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01.01.2020 - 31.12.2024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</w:t>
            </w:r>
          </w:p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2.1.</w:t>
            </w:r>
          </w:p>
        </w:tc>
        <w:tc>
          <w:tcPr>
            <w:tcW w:w="7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3.1. Проведение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</w:t>
            </w:r>
          </w:p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Московской области</w:t>
            </w:r>
          </w:p>
        </w:tc>
        <w:tc>
          <w:tcPr>
            <w:tcW w:w="3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 xml:space="preserve">01.01.2020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- 31.12.2024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Управление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жилищно-</w:t>
            </w:r>
          </w:p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Создание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условий для обеспечения качественными коммунальными услугами</w:t>
            </w: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2.2.</w:t>
            </w:r>
          </w:p>
        </w:tc>
        <w:tc>
          <w:tcPr>
            <w:tcW w:w="7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 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</w:t>
            </w:r>
          </w:p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</w:t>
            </w:r>
          </w:p>
        </w:tc>
        <w:tc>
          <w:tcPr>
            <w:tcW w:w="7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05.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</w:t>
            </w:r>
          </w:p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</w:t>
            </w:r>
          </w:p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29 728,78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11 100,00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12 928,78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5 700,00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29 728,78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11 100,00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12 928,78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5 700,00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7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5.1.Утверждение схем теплоснабжения городских округов (актуализированных схем теплоснабжения  городских округов)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</w:t>
            </w:r>
          </w:p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  <w:lang w:bidi="ru-RU"/>
              </w:rPr>
              <w:t>Актуальная схема теплоснабжения городского округа</w:t>
            </w: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15 000,00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3 600,00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5 700,00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5 700,00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3 600,00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5 700,00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5 700,00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7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5.2. Утверждение схем водоснабжения и водоотведения городских округов (актуализированных схем водоснабжения и водоотведения городских округов)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</w:t>
            </w:r>
          </w:p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Style w:val="26"/>
                <w:rFonts w:ascii="Arial" w:hAnsi="Arial" w:cs="Arial"/>
                <w:i w:val="0"/>
                <w:sz w:val="18"/>
                <w:szCs w:val="18"/>
              </w:rPr>
              <w:t xml:space="preserve">Актуальная схема водоснабжения и водоотведения городского </w:t>
            </w:r>
            <w:r>
              <w:rPr>
                <w:rStyle w:val="26"/>
                <w:rFonts w:ascii="Arial" w:hAnsi="Arial" w:cs="Arial"/>
                <w:i w:val="0"/>
                <w:sz w:val="18"/>
                <w:szCs w:val="18"/>
              </w:rPr>
              <w:lastRenderedPageBreak/>
              <w:t>округа</w:t>
            </w: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7 228,78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7 228,78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7 228,78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7 228,78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3.3.</w:t>
            </w:r>
          </w:p>
        </w:tc>
        <w:tc>
          <w:tcPr>
            <w:tcW w:w="7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5.3. Утверждение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программ комплексного развития систем коммунальной инфраструктуры городских округов</w:t>
            </w:r>
            <w:proofErr w:type="gramEnd"/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</w:t>
            </w:r>
          </w:p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26"/>
                <w:rFonts w:ascii="Arial" w:hAnsi="Arial" w:cs="Arial"/>
                <w:i w:val="0"/>
                <w:sz w:val="18"/>
                <w:szCs w:val="18"/>
              </w:rPr>
              <w:t>Актуальная программа комплексного развития систем коммунальной инфраструктуры</w:t>
            </w: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7 500,00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7 500,00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7 500,00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7 500,00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B2C51" w:rsidRDefault="00CB2C51">
            <w:pPr>
              <w:spacing w:after="0"/>
            </w:pPr>
          </w:p>
        </w:tc>
        <w:tc>
          <w:tcPr>
            <w:tcW w:w="7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B2C51" w:rsidRDefault="00CB2C51">
            <w:pPr>
              <w:spacing w:after="0"/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 по подпрограмме</w:t>
            </w:r>
          </w:p>
        </w:tc>
        <w:tc>
          <w:tcPr>
            <w:tcW w:w="3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B2C51" w:rsidRDefault="00CB2C51">
            <w:pPr>
              <w:spacing w:after="0"/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3 700,00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60 028,78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41 400,00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12 928,78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5 700,00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B2C51" w:rsidRDefault="00CB2C51">
            <w:pPr>
              <w:spacing w:after="0"/>
            </w:pP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/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3 700,00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60 028,78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41 400,00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12 928,78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5 700,00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</w:pPr>
          </w:p>
        </w:tc>
      </w:tr>
      <w:tr w:rsidR="00CB2C51" w:rsidTr="00CB2C51">
        <w:trPr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</w:pPr>
          </w:p>
        </w:tc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</w:pPr>
          </w:p>
        </w:tc>
      </w:tr>
    </w:tbl>
    <w:p w:rsidR="00CB2C51" w:rsidRDefault="00CB2C51" w:rsidP="00CB2C51">
      <w:pPr>
        <w:pStyle w:val="af3"/>
        <w:ind w:left="10800"/>
        <w:rPr>
          <w:rFonts w:ascii="Arial" w:hAnsi="Arial" w:cs="Arial"/>
        </w:rPr>
      </w:pPr>
    </w:p>
    <w:p w:rsidR="00CB2C51" w:rsidRDefault="00CB2C51" w:rsidP="00CB2C51">
      <w:pPr>
        <w:pStyle w:val="af3"/>
        <w:ind w:left="10800"/>
        <w:rPr>
          <w:rFonts w:ascii="Arial" w:hAnsi="Arial" w:cs="Arial"/>
        </w:rPr>
      </w:pPr>
    </w:p>
    <w:tbl>
      <w:tblPr>
        <w:tblW w:w="14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6"/>
        <w:gridCol w:w="1780"/>
        <w:gridCol w:w="3722"/>
        <w:gridCol w:w="1134"/>
        <w:gridCol w:w="1276"/>
        <w:gridCol w:w="1275"/>
        <w:gridCol w:w="1276"/>
        <w:gridCol w:w="1276"/>
        <w:gridCol w:w="850"/>
      </w:tblGrid>
      <w:tr w:rsidR="00CB2C51" w:rsidTr="00CB2C51">
        <w:trPr>
          <w:cantSplit/>
          <w:trHeight w:val="1399"/>
        </w:trPr>
        <w:tc>
          <w:tcPr>
            <w:tcW w:w="147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:rsidR="00CB2C51" w:rsidRDefault="00CB2C51">
            <w:pPr>
              <w:pStyle w:val="af3"/>
              <w:spacing w:line="276" w:lineRule="auto"/>
              <w:ind w:left="108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 4 к муниципальной программе</w:t>
            </w:r>
          </w:p>
          <w:p w:rsidR="00CB2C51" w:rsidRDefault="00CB2C51">
            <w:pPr>
              <w:pStyle w:val="af3"/>
              <w:spacing w:line="276" w:lineRule="auto"/>
              <w:ind w:left="108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«Развитие инженерной инфраструктуры и </w:t>
            </w:r>
            <w:proofErr w:type="spellStart"/>
            <w:r>
              <w:rPr>
                <w:rFonts w:ascii="Arial" w:hAnsi="Arial" w:cs="Arial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</w:rPr>
              <w:t>»</w:t>
            </w:r>
          </w:p>
        </w:tc>
      </w:tr>
      <w:tr w:rsidR="00CB2C51" w:rsidTr="00CB2C51">
        <w:trPr>
          <w:cantSplit/>
          <w:trHeight w:val="646"/>
        </w:trPr>
        <w:tc>
          <w:tcPr>
            <w:tcW w:w="1474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Паспорт подпрограммы 4 «Энергосбережение и повышение энергетической эффективности</w:t>
            </w:r>
            <w:r>
              <w:rPr>
                <w:rFonts w:ascii="Arial" w:hAnsi="Arial" w:cs="Arial"/>
                <w:b/>
                <w:sz w:val="24"/>
              </w:rPr>
              <w:t>»</w:t>
            </w:r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 xml:space="preserve"> Программы 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»</w:t>
            </w:r>
          </w:p>
        </w:tc>
      </w:tr>
      <w:tr w:rsidR="00CB2C51" w:rsidTr="00CB2C51">
        <w:trPr>
          <w:cantSplit/>
          <w:trHeight w:hRule="exact" w:val="86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25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CB2C51" w:rsidTr="00CB2C51">
        <w:trPr>
          <w:cantSplit/>
          <w:trHeight w:hRule="exact" w:val="264"/>
        </w:trPr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бюджетных </w:t>
            </w:r>
            <w:r>
              <w:rPr>
                <w:rFonts w:ascii="Arial" w:hAnsi="Arial" w:cs="Arial"/>
                <w:color w:val="000000"/>
              </w:rPr>
              <w:lastRenderedPageBreak/>
              <w:t>средств, в том числе по годам:</w:t>
            </w:r>
          </w:p>
        </w:tc>
        <w:tc>
          <w:tcPr>
            <w:tcW w:w="1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Главный распорядитель бюджетных средств</w:t>
            </w:r>
          </w:p>
        </w:tc>
        <w:tc>
          <w:tcPr>
            <w:tcW w:w="3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708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CB2C51" w:rsidTr="00CB2C51">
        <w:trPr>
          <w:cantSplit/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334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CB2C51" w:rsidTr="00CB2C51">
        <w:trPr>
          <w:cantSplit/>
          <w:trHeight w:hRule="exact" w:val="7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CB2C51" w:rsidTr="00CB2C51">
        <w:trPr>
          <w:cantSplit/>
          <w:trHeight w:hRule="exact"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Всего,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4 902,67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4 902,67</w:t>
            </w:r>
          </w:p>
        </w:tc>
      </w:tr>
      <w:tr w:rsidR="00CB2C51" w:rsidTr="00CB2C51">
        <w:trPr>
          <w:cantSplit/>
          <w:trHeight w:hRule="exact" w:val="73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CB2C51" w:rsidTr="00CB2C51">
        <w:trPr>
          <w:cantSplit/>
          <w:trHeight w:hRule="exact" w:val="84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4 902,67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4 902,67</w:t>
            </w:r>
          </w:p>
        </w:tc>
      </w:tr>
      <w:tr w:rsidR="00CB2C51" w:rsidTr="00CB2C51">
        <w:trPr>
          <w:cantSplit/>
          <w:trHeight w:hRule="exact" w:val="4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CB2C51" w:rsidTr="00CB2C51">
        <w:trPr>
          <w:cantSplit/>
          <w:trHeight w:val="2047"/>
        </w:trPr>
        <w:tc>
          <w:tcPr>
            <w:tcW w:w="14742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B2C51" w:rsidRDefault="00CB2C51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CB2C51" w:rsidRDefault="00CB2C5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 4 «Энергосбережение и повышение энергетической эффективности» предусматривает реализацию организационных      и технологических мер по экономии топлива и энергии, то есть проведение целенаправленной энергосберегающей политики. Реализация мероприятий подпрограммы обеспечит повышение энергетической эффективности на объектах жилищно-коммунального хозяйства и бюджетной сферы, а также обеспечение надежности электроснабжения бюджетных учреждений.</w:t>
            </w:r>
          </w:p>
          <w:p w:rsidR="00CB2C51" w:rsidRDefault="00CB2C51">
            <w:pPr>
              <w:spacing w:line="240" w:lineRule="auto"/>
              <w:ind w:firstLine="360"/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:rsidR="00CB2C51" w:rsidRDefault="00CB2C51" w:rsidP="00CB2C51">
      <w:pPr>
        <w:spacing w:line="240" w:lineRule="auto"/>
        <w:jc w:val="both"/>
        <w:rPr>
          <w:rFonts w:ascii="Arial" w:hAnsi="Arial" w:cs="Arial"/>
        </w:rPr>
      </w:pPr>
    </w:p>
    <w:tbl>
      <w:tblPr>
        <w:tblStyle w:val="afe"/>
        <w:tblW w:w="1555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5"/>
      </w:tblGrid>
      <w:tr w:rsidR="00CB2C51" w:rsidTr="00CB2C51">
        <w:tc>
          <w:tcPr>
            <w:tcW w:w="15559" w:type="dxa"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B2C51" w:rsidRDefault="00CB2C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Приложение № 1</w:t>
            </w:r>
          </w:p>
        </w:tc>
      </w:tr>
      <w:tr w:rsidR="00CB2C51" w:rsidTr="00CB2C51">
        <w:tc>
          <w:tcPr>
            <w:tcW w:w="15559" w:type="dxa"/>
            <w:hideMark/>
          </w:tcPr>
          <w:p w:rsidR="00CB2C51" w:rsidRDefault="00CB2C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 Подпрограмме 4 «Энергосбережение и повышение энергетической эффективности»</w:t>
            </w:r>
          </w:p>
        </w:tc>
      </w:tr>
      <w:tr w:rsidR="00CB2C51" w:rsidTr="00CB2C51">
        <w:tc>
          <w:tcPr>
            <w:tcW w:w="15559" w:type="dxa"/>
          </w:tcPr>
          <w:p w:rsidR="00CB2C51" w:rsidRDefault="00CB2C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B2C51" w:rsidRDefault="00CB2C51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 xml:space="preserve">Перечень мероприятий подпрограммы 4 «Энергосбережение и повышение энергетической эффективности» </w:t>
            </w:r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br/>
              <w:t xml:space="preserve">Программы 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»</w:t>
            </w:r>
          </w:p>
        </w:tc>
      </w:tr>
    </w:tbl>
    <w:tbl>
      <w:tblPr>
        <w:tblW w:w="5321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6"/>
        <w:gridCol w:w="2370"/>
        <w:gridCol w:w="2310"/>
        <w:gridCol w:w="1045"/>
        <w:gridCol w:w="2407"/>
        <w:gridCol w:w="894"/>
        <w:gridCol w:w="840"/>
        <w:gridCol w:w="570"/>
        <w:gridCol w:w="570"/>
        <w:gridCol w:w="570"/>
        <w:gridCol w:w="582"/>
        <w:gridCol w:w="1360"/>
        <w:gridCol w:w="1551"/>
      </w:tblGrid>
      <w:tr w:rsidR="00CB2C51" w:rsidTr="00CB2C51">
        <w:trPr>
          <w:trHeight w:val="20"/>
        </w:trPr>
        <w:tc>
          <w:tcPr>
            <w:tcW w:w="2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75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7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7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Объем финансирования мероприятия в году предшествующему году начала реализации муниципальной программы (тыс.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1279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за выполнение мероприятия подпрограммы</w:t>
            </w:r>
          </w:p>
        </w:tc>
        <w:tc>
          <w:tcPr>
            <w:tcW w:w="4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Результаты выполнения мероприятия подпрограммы</w:t>
            </w: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</w:t>
            </w:r>
          </w:p>
        </w:tc>
      </w:tr>
      <w:tr w:rsidR="00CB2C51" w:rsidTr="00CB2C51">
        <w:trPr>
          <w:trHeight w:val="20"/>
        </w:trPr>
        <w:tc>
          <w:tcPr>
            <w:tcW w:w="2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5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01. Повышение энергетической эффективности муниципальных учреждений Московской области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01.01.2020- 31.12.2024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Повышение энергетической эффективности</w:t>
            </w: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4 902,67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4 902,67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4 902,67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4 902,67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1.1</w:t>
            </w:r>
          </w:p>
        </w:tc>
        <w:tc>
          <w:tcPr>
            <w:tcW w:w="75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 Установка (модернизация) ИТП с установкой теплообменника отопления и аппаратуры управления отоплением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01.01.2020- 31.12.2024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Повышение энергетической эффективности</w:t>
            </w: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75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 Установка терморегулирующих клапанов (терморегуляторов) на отопительных приборах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01.01.2020- 31.12.2024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Повышение энергетической эффективности</w:t>
            </w: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75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 Промывка трубопроводов и стояков системы отопления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01.01.2020- 31.12.2024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Повышение энергетической эффективности</w:t>
            </w: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75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1.4 Замена светильников внутреннего освещения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светодиодные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01.01.2020- 31.12.2024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Повышение энергетической эффективности</w:t>
            </w: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75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 Установка автоматизированной системы регулирования освещением, датчиков движения и освещенности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01.01.2020- 31.12.2024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Повышение энергетической эффективности</w:t>
            </w: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1.6</w:t>
            </w:r>
          </w:p>
        </w:tc>
        <w:tc>
          <w:tcPr>
            <w:tcW w:w="75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 Повышение теплозащиты наружных стен, утепление кровли и чердачных помещений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01.01.2020- 31.12.2024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Повышение энергетической эффективности</w:t>
            </w: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75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 Установка насосного оборудования и электроустановок с частотно-регулируемым приводом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01.01.2020- 31.12.2024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Повышение энергетической эффективности</w:t>
            </w: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75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 Модернизация трубопроводов и арматуры системы ГВС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01.01.2020- 31.12.2024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Повышение энергетической эффективности</w:t>
            </w: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1.9.</w:t>
            </w:r>
          </w:p>
        </w:tc>
        <w:tc>
          <w:tcPr>
            <w:tcW w:w="75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 Установка аэраторов с регулятором расхода воды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01.01.2020- 31.12.2024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Повышение энергетической эффективности</w:t>
            </w: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75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1.10 Установка, замена, поверка приборов учета энергетических ресурсов на объектах бюджетной сферы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01.01.2020- 31.12.2024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Управление образованием администрации городского округа Люберцы Московской области  </w:t>
            </w:r>
          </w:p>
        </w:tc>
        <w:tc>
          <w:tcPr>
            <w:tcW w:w="4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Повышение энергетической эффективности</w:t>
            </w: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4 902,67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4 902,67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4 902,67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4 902,67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1.10.1</w:t>
            </w:r>
          </w:p>
        </w:tc>
        <w:tc>
          <w:tcPr>
            <w:tcW w:w="75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1.10.1 Установка приборов учета потребляемых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энергетических ресурсов в муниципальных учреждениях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Средства бюджета Московской области</w:t>
            </w:r>
          </w:p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01.01.2020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- 31.12.2024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образованием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 xml:space="preserve">администрации городского округа Люберцы Московской области  </w:t>
            </w:r>
          </w:p>
        </w:tc>
        <w:tc>
          <w:tcPr>
            <w:tcW w:w="4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 xml:space="preserve">Повышение энергетической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эффективности</w:t>
            </w: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499,94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499,94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499,94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499,94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1.10.2</w:t>
            </w:r>
          </w:p>
        </w:tc>
        <w:tc>
          <w:tcPr>
            <w:tcW w:w="75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1.10.2 Обеспечение  2-й категории надежности электроснабжения в образовательных учреждениях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01.01.2020- 31.12.2024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Управление образованием администрации городского округа Люберцы Московской области  </w:t>
            </w:r>
          </w:p>
        </w:tc>
        <w:tc>
          <w:tcPr>
            <w:tcW w:w="4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Повышение энергетической эффективности</w:t>
            </w: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4 402,73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4 402,73 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4 402,73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4 402,73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5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02. Организация учета энергоресурсов в жилищном фонде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01.01.2020 - 31.12.2024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Повышение энергетической эффективности</w:t>
            </w: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75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 Установка, замена, поверка общедомовых приборов учета энергетических ресурсов в многоквартирных домах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01.01.2020 - 31.12.2024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Повышение энергетической эффективности</w:t>
            </w: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75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03. Повышение энергетической эффективности многоквартирных домов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01.01.2020 - 31.12.2024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Повышение энергетической эффективности</w:t>
            </w: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75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3.1 Организация работы с УК по подаче заявлений в ГУ МО «Государственная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жилищная инспекция Московской области»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Средства бюджета Московской области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01.01.2020 - 31.12.2024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Управление жилищно-коммунального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хозяйства администрации городского округа Люберцы Московской области</w:t>
            </w:r>
          </w:p>
        </w:tc>
        <w:tc>
          <w:tcPr>
            <w:tcW w:w="4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 xml:space="preserve">Информирование жителей о классе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энергоэффектив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ности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МКД</w:t>
            </w: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городского округа Люберцы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 по подпрограмме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B2C51" w:rsidRDefault="00CB2C51">
            <w:pPr>
              <w:spacing w:after="0"/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4 902,67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4 902,67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/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4 902,67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4 902,67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</w:pPr>
          </w:p>
        </w:tc>
      </w:tr>
      <w:tr w:rsidR="00CB2C51" w:rsidTr="00CB2C51">
        <w:trPr>
          <w:trHeight w:val="20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</w:pP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</w:pPr>
          </w:p>
        </w:tc>
      </w:tr>
    </w:tbl>
    <w:p w:rsidR="00CB2C51" w:rsidRDefault="00CB2C51" w:rsidP="00CB2C51">
      <w:pPr>
        <w:rPr>
          <w:rFonts w:ascii="Arial" w:hAnsi="Arial" w:cs="Arial"/>
          <w:sz w:val="16"/>
          <w:szCs w:val="16"/>
        </w:rPr>
      </w:pPr>
    </w:p>
    <w:tbl>
      <w:tblPr>
        <w:tblW w:w="15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4"/>
        <w:gridCol w:w="1870"/>
        <w:gridCol w:w="3354"/>
        <w:gridCol w:w="1604"/>
        <w:gridCol w:w="1699"/>
        <w:gridCol w:w="1133"/>
        <w:gridCol w:w="1417"/>
        <w:gridCol w:w="1275"/>
        <w:gridCol w:w="1019"/>
      </w:tblGrid>
      <w:tr w:rsidR="00CB2C51" w:rsidTr="00CB2C51">
        <w:trPr>
          <w:cantSplit/>
          <w:trHeight w:hRule="exact" w:val="1492"/>
        </w:trPr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3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Приложение № 5</w:t>
            </w:r>
          </w:p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 муниципальной программе</w:t>
            </w:r>
          </w:p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«Развитие инженерной инфраструктуры и </w:t>
            </w:r>
            <w:proofErr w:type="spellStart"/>
            <w:r>
              <w:rPr>
                <w:rFonts w:ascii="Arial" w:hAnsi="Arial" w:cs="Arial"/>
                <w:color w:val="000000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»</w:t>
            </w:r>
          </w:p>
        </w:tc>
      </w:tr>
      <w:tr w:rsidR="00CB2C51" w:rsidTr="00CB2C51">
        <w:trPr>
          <w:trHeight w:val="570"/>
        </w:trPr>
        <w:tc>
          <w:tcPr>
            <w:tcW w:w="154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Паспорт подпрограммы 8 «Обеспечивающая подпрограмма» Программы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» </w:t>
            </w:r>
          </w:p>
        </w:tc>
      </w:tr>
      <w:tr w:rsidR="00CB2C51" w:rsidTr="00CB2C51">
        <w:trPr>
          <w:trHeight w:val="330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3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CB2C51" w:rsidTr="00CB2C51">
        <w:trPr>
          <w:trHeight w:val="888"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  <w:r>
              <w:rPr>
                <w:rFonts w:ascii="Arial" w:hAnsi="Arial" w:cs="Arial"/>
                <w:color w:val="000000"/>
              </w:rPr>
              <w:br/>
              <w:t xml:space="preserve">по годам реализации и главным распорядителям </w:t>
            </w:r>
            <w:r>
              <w:rPr>
                <w:rFonts w:ascii="Arial" w:hAnsi="Arial" w:cs="Arial"/>
                <w:color w:val="000000"/>
              </w:rPr>
              <w:br/>
              <w:t>бюджетных средств, в том числе по годам: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3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1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CB2C51" w:rsidTr="00CB2C51">
        <w:trPr>
          <w:trHeight w:val="37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CB2C51" w:rsidTr="00CB2C51">
        <w:trPr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632,00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632,00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1 896,00</w:t>
            </w:r>
          </w:p>
        </w:tc>
      </w:tr>
      <w:tr w:rsidR="00CB2C51" w:rsidTr="00CB2C51">
        <w:trPr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632,00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632,00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1 896,00</w:t>
            </w:r>
          </w:p>
        </w:tc>
      </w:tr>
      <w:tr w:rsidR="00CB2C51" w:rsidTr="00CB2C51">
        <w:trPr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CB2C51" w:rsidTr="00CB2C51">
        <w:trPr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CB2C51" w:rsidTr="00CB2C51">
        <w:trPr>
          <w:cantSplit/>
          <w:trHeight w:val="2474"/>
        </w:trPr>
        <w:tc>
          <w:tcPr>
            <w:tcW w:w="1547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B2C51" w:rsidRDefault="00CB2C51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4"/>
                <w:lang w:eastAsia="en-US"/>
              </w:rPr>
              <w:lastRenderedPageBreak/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CB2C51" w:rsidRDefault="00CB2C5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Реализация подпрограммы 8 </w:t>
            </w:r>
            <w:r>
              <w:rPr>
                <w:rFonts w:ascii="Arial" w:hAnsi="Arial" w:cs="Arial"/>
                <w:bCs/>
                <w:color w:val="000000"/>
                <w:sz w:val="24"/>
              </w:rPr>
              <w:t>«Обеспечивающая подпрограмма»</w:t>
            </w:r>
            <w:r>
              <w:rPr>
                <w:rFonts w:ascii="Arial" w:hAnsi="Arial" w:cs="Arial"/>
                <w:sz w:val="24"/>
                <w:szCs w:val="24"/>
              </w:rPr>
              <w:t xml:space="preserve"> направлена на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направлена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на организацию деятельности административных комиссий, уполномоченных рассматривать дела об административных правонарушениях в сфере благоустройства.</w:t>
            </w:r>
          </w:p>
          <w:p w:rsidR="00CB2C51" w:rsidRDefault="00CB2C51">
            <w:pPr>
              <w:spacing w:after="0" w:line="240" w:lineRule="auto"/>
              <w:ind w:firstLine="709"/>
              <w:jc w:val="both"/>
              <w:rPr>
                <w:rFonts w:ascii="Arial" w:eastAsiaTheme="minorHAnsi" w:hAnsi="Arial" w:cs="Arial"/>
                <w:b/>
                <w:sz w:val="24"/>
                <w:lang w:eastAsia="en-US"/>
              </w:rPr>
            </w:pPr>
          </w:p>
        </w:tc>
      </w:tr>
    </w:tbl>
    <w:tbl>
      <w:tblPr>
        <w:tblStyle w:val="afe"/>
        <w:tblW w:w="1555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5"/>
      </w:tblGrid>
      <w:tr w:rsidR="00CB2C51" w:rsidTr="00CB2C51">
        <w:tc>
          <w:tcPr>
            <w:tcW w:w="15559" w:type="dxa"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B2C51" w:rsidRDefault="00CB2C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Приложение № 1</w:t>
            </w:r>
          </w:p>
        </w:tc>
      </w:tr>
      <w:tr w:rsidR="00CB2C51" w:rsidTr="00CB2C51">
        <w:tc>
          <w:tcPr>
            <w:tcW w:w="15559" w:type="dxa"/>
            <w:hideMark/>
          </w:tcPr>
          <w:p w:rsidR="00CB2C51" w:rsidRDefault="00CB2C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 Подпрограмме 5«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Обеспечивающая подпрограмма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</w:tr>
      <w:tr w:rsidR="00CB2C51" w:rsidTr="00CB2C51">
        <w:tc>
          <w:tcPr>
            <w:tcW w:w="15559" w:type="dxa"/>
          </w:tcPr>
          <w:p w:rsidR="00CB2C51" w:rsidRDefault="00CB2C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B2C51" w:rsidRDefault="00CB2C51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Перечень мероприятий подпрограммы 8 «Обеспечивающая подпрограмма»</w:t>
            </w:r>
          </w:p>
        </w:tc>
      </w:tr>
    </w:tbl>
    <w:p w:rsidR="00CB2C51" w:rsidRDefault="00CB2C51" w:rsidP="00CB2C51">
      <w:pPr>
        <w:rPr>
          <w:rFonts w:ascii="Arial" w:hAnsi="Arial" w:cs="Arial"/>
          <w:sz w:val="24"/>
          <w:szCs w:val="24"/>
        </w:rPr>
      </w:pPr>
    </w:p>
    <w:tbl>
      <w:tblPr>
        <w:tblW w:w="5344" w:type="pct"/>
        <w:tblInd w:w="-102" w:type="dxa"/>
        <w:tblLayout w:type="fixed"/>
        <w:tblLook w:val="04A0" w:firstRow="1" w:lastRow="0" w:firstColumn="1" w:lastColumn="0" w:noHBand="0" w:noVBand="1"/>
      </w:tblPr>
      <w:tblGrid>
        <w:gridCol w:w="646"/>
        <w:gridCol w:w="2367"/>
        <w:gridCol w:w="2314"/>
        <w:gridCol w:w="1128"/>
        <w:gridCol w:w="1574"/>
        <w:gridCol w:w="1406"/>
        <w:gridCol w:w="825"/>
        <w:gridCol w:w="825"/>
        <w:gridCol w:w="825"/>
        <w:gridCol w:w="575"/>
        <w:gridCol w:w="597"/>
        <w:gridCol w:w="1308"/>
        <w:gridCol w:w="1413"/>
      </w:tblGrid>
      <w:tr w:rsidR="00CB2C51" w:rsidTr="00CB2C51">
        <w:trPr>
          <w:trHeight w:val="20"/>
        </w:trPr>
        <w:tc>
          <w:tcPr>
            <w:tcW w:w="204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749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732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357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498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Объем финансирования мероприятия в  году предшествующему году начала реализации муниципальной программы (тыс.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445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1154" w:type="pct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414" w:type="pct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за выполнение мероприятия подпрограммы</w:t>
            </w:r>
          </w:p>
        </w:tc>
        <w:tc>
          <w:tcPr>
            <w:tcW w:w="449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Результаты выполнения мероприятия подпрограммы</w:t>
            </w:r>
          </w:p>
        </w:tc>
      </w:tr>
      <w:tr w:rsidR="00CB2C51" w:rsidTr="00CB2C51">
        <w:trPr>
          <w:trHeight w:val="20"/>
        </w:trPr>
        <w:tc>
          <w:tcPr>
            <w:tcW w:w="204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9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7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5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414" w:type="pct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9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4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1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</w:t>
            </w:r>
          </w:p>
        </w:tc>
      </w:tr>
      <w:tr w:rsidR="00CB2C51" w:rsidTr="00CB2C51">
        <w:trPr>
          <w:trHeight w:val="20"/>
        </w:trPr>
        <w:tc>
          <w:tcPr>
            <w:tcW w:w="20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01. «Создание условий для реализации полномочий органов местного самоуправления»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57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01.01.2020 - 31.12.2024</w:t>
            </w:r>
          </w:p>
        </w:tc>
        <w:tc>
          <w:tcPr>
            <w:tcW w:w="4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1 896,00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632,00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632,00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632,00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Уменьшение нарушений в сфере благоустройства</w:t>
            </w:r>
          </w:p>
        </w:tc>
      </w:tr>
      <w:tr w:rsidR="00CB2C51" w:rsidTr="00CB2C51">
        <w:trPr>
          <w:trHeight w:val="20"/>
        </w:trPr>
        <w:tc>
          <w:tcPr>
            <w:tcW w:w="20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57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57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57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1 896,00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632,00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632,00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632,00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7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1.1 Создание административных комиссий, уполномоченных рассматривать дела об административных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правонарушениях в сфере благоустройства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Средства бюджета Московской области</w:t>
            </w:r>
          </w:p>
        </w:tc>
        <w:tc>
          <w:tcPr>
            <w:tcW w:w="357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01.01.2020 - 31.12.2024 </w:t>
            </w:r>
          </w:p>
        </w:tc>
        <w:tc>
          <w:tcPr>
            <w:tcW w:w="4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1 896,00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632,00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632,00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632,00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и городского округа Люберцы Московской области</w:t>
            </w:r>
          </w:p>
        </w:tc>
        <w:tc>
          <w:tcPr>
            <w:tcW w:w="4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Уменьшение нарушений в сфере благоустройства</w:t>
            </w:r>
          </w:p>
        </w:tc>
      </w:tr>
      <w:tr w:rsidR="00CB2C51" w:rsidTr="00CB2C51">
        <w:trPr>
          <w:trHeight w:val="20"/>
        </w:trPr>
        <w:tc>
          <w:tcPr>
            <w:tcW w:w="20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57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B2C51" w:rsidTr="00CB2C51">
        <w:trPr>
          <w:trHeight w:val="20"/>
        </w:trPr>
        <w:tc>
          <w:tcPr>
            <w:tcW w:w="20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57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B2C51" w:rsidTr="00CB2C51">
        <w:trPr>
          <w:trHeight w:val="20"/>
        </w:trPr>
        <w:tc>
          <w:tcPr>
            <w:tcW w:w="20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57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1 896,00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632,00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632,00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632,00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B2C51" w:rsidTr="00CB2C51">
        <w:trPr>
          <w:trHeight w:val="20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2C51" w:rsidRDefault="00CB2C51">
            <w:pPr>
              <w:spacing w:after="0"/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2C51" w:rsidRDefault="00CB2C51">
            <w:pPr>
              <w:spacing w:after="0"/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 по подпрограмме</w:t>
            </w:r>
          </w:p>
        </w:tc>
        <w:tc>
          <w:tcPr>
            <w:tcW w:w="357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2C51" w:rsidRDefault="00CB2C51">
            <w:pPr>
              <w:spacing w:after="0"/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1 896,00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632,00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632,00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632,00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9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B2C51" w:rsidTr="00CB2C51">
        <w:trPr>
          <w:trHeight w:val="20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2C51" w:rsidRDefault="00CB2C51">
            <w:pPr>
              <w:spacing w:after="0"/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2C51" w:rsidRDefault="00CB2C51">
            <w:pPr>
              <w:spacing w:after="0"/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57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1 896,00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632,00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632,00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632,00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2C51" w:rsidRDefault="00CB2C51">
            <w:pPr>
              <w:spacing w:after="0"/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2C51" w:rsidRDefault="00CB2C51">
            <w:pPr>
              <w:spacing w:after="0"/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57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B2C51" w:rsidTr="00CB2C51">
        <w:trPr>
          <w:trHeight w:val="20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2C51" w:rsidRDefault="00CB2C51">
            <w:pPr>
              <w:spacing w:after="0"/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2C51" w:rsidRDefault="00CB2C51">
            <w:pPr>
              <w:spacing w:after="0"/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57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</w:tbl>
    <w:p w:rsidR="00CB2C51" w:rsidRDefault="00CB2C51" w:rsidP="00CB2C51">
      <w:pPr>
        <w:rPr>
          <w:rFonts w:ascii="Arial" w:hAnsi="Arial" w:cs="Arial"/>
          <w:sz w:val="16"/>
          <w:szCs w:val="16"/>
        </w:rPr>
      </w:pPr>
    </w:p>
    <w:tbl>
      <w:tblPr>
        <w:tblStyle w:val="12"/>
        <w:tblW w:w="15559" w:type="dxa"/>
        <w:tblInd w:w="0" w:type="dxa"/>
        <w:tblLook w:val="04A0" w:firstRow="1" w:lastRow="0" w:firstColumn="1" w:lastColumn="0" w:noHBand="0" w:noVBand="1"/>
      </w:tblPr>
      <w:tblGrid>
        <w:gridCol w:w="3346"/>
        <w:gridCol w:w="5879"/>
        <w:gridCol w:w="6334"/>
      </w:tblGrid>
      <w:tr w:rsidR="00CB2C51" w:rsidTr="00CB2C51">
        <w:trPr>
          <w:trHeight w:val="893"/>
        </w:trPr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</w:tcPr>
          <w:p w:rsidR="00CB2C51" w:rsidRDefault="00CB2C5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2C51" w:rsidRDefault="00CB2C51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2C51" w:rsidRDefault="00CB2C5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Приложение № 6</w:t>
            </w:r>
          </w:p>
          <w:p w:rsidR="00CB2C51" w:rsidRDefault="00CB2C5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к муниципальной программе </w:t>
            </w:r>
          </w:p>
          <w:p w:rsidR="00CB2C51" w:rsidRDefault="00CB2C5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«</w:t>
            </w:r>
            <w:r>
              <w:rPr>
                <w:rFonts w:ascii="Arial" w:hAnsi="Arial" w:cs="Arial"/>
                <w:sz w:val="20"/>
                <w:szCs w:val="20"/>
              </w:rPr>
              <w:t xml:space="preserve">Развитие инженерной инфраструктуры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</w:p>
          <w:p w:rsidR="00CB2C51" w:rsidRDefault="00CB2C51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B2C51" w:rsidTr="00CB2C51">
        <w:trPr>
          <w:trHeight w:val="646"/>
        </w:trPr>
        <w:tc>
          <w:tcPr>
            <w:tcW w:w="1555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CB2C51" w:rsidRDefault="00CB2C51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 xml:space="preserve">Методика расчета значений показателей муниципальной программы 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»</w:t>
            </w:r>
          </w:p>
        </w:tc>
      </w:tr>
    </w:tbl>
    <w:tbl>
      <w:tblPr>
        <w:tblW w:w="15315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259"/>
        <w:gridCol w:w="1276"/>
        <w:gridCol w:w="5386"/>
        <w:gridCol w:w="4394"/>
      </w:tblGrid>
      <w:tr w:rsidR="00CB2C51" w:rsidTr="00CB2C51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Порядок расчета показателя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Источник данных</w:t>
            </w:r>
          </w:p>
        </w:tc>
      </w:tr>
      <w:tr w:rsidR="00CB2C51" w:rsidTr="00CB2C51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Количество построенных, реконструированных, отремонтированных коллекторов (участков), канализационных насосных станций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Определяется на основании данных о количестве коллекторов (участков) и КНС, построенных, реконструированных, отремонтированных на территории ОМСУ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Отчет об исполнении инвестиционных программ РСО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Люберцы</w:t>
            </w:r>
          </w:p>
        </w:tc>
      </w:tr>
      <w:tr w:rsidR="00CB2C51" w:rsidTr="00CB2C51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Количество созданных и восстановленных объектов коммунальной инфраструктуры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(котельные ЦТП сети)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Определяется на основании данных о количестве котельных и участков сетей (тепловых, водопроводных и канализационных), построенных, реконструированных и капитально отремонтированных на территории ОМСУ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Отчет об исполнении инвестиционных программ РСО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Люберцы, отчет об исполнении Планов капитального ремонта и Комплексных планов подготовки к ОЗП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ресурсоснабжающими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предприятиями</w:t>
            </w:r>
          </w:p>
        </w:tc>
      </w:tr>
      <w:tr w:rsidR="00CB2C51" w:rsidTr="00CB2C51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Определяется как отношение численности населения, обеспеченного доброкачественной и условно-доброкачественной питьевой водой, к общей численности населения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Источник данных – стат. Форма  № 18 «Сведения о санитарном состоянии субъекта Российской Федерации».</w:t>
            </w:r>
          </w:p>
        </w:tc>
      </w:tr>
      <w:tr w:rsidR="00CB2C51" w:rsidTr="00CB2C51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Определяется на основании данных о количестве ВЗУ, ВНС, станций очистки питьевой воды, построенных, приобретенных, смонтированных 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введенных в эксплуатацию, реконструированных, модернизированных и капитально отремонтированных на территории ОМСУ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Отчет об исполнении инвестиционных программ РСО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Люберцы, отчет об исполнении Планов капитального ремонта 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Комплексных планов подготовки к ОЗП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ресурсоснабжающими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предприятиями</w:t>
            </w:r>
          </w:p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B2C51" w:rsidTr="00CB2C51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Количество технологических нарушений в системе водоотведения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Оценивается как количество  технологических нарушений в системе водоотведения городского округа Люберцы  в течение года нарастающим итогом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Данные о произошедших  технологических нарушениях</w:t>
            </w:r>
          </w:p>
        </w:tc>
      </w:tr>
      <w:tr w:rsidR="00CB2C51" w:rsidTr="00CB2C51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Доля зданий, строений, сооружений органов местного самоуправления и  муниципальных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учреждений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оснащённых приборами учёта потребляемых энергетических ресурсов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bidi="ru-RU"/>
              </w:rPr>
            </w:pPr>
            <w:r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bidi="ru-RU"/>
              </w:rPr>
              <w:t>Д = Мх100%, где</w:t>
            </w:r>
            <w:proofErr w:type="gramStart"/>
            <w:r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bidi="ru-RU"/>
              </w:rPr>
              <w:t xml:space="preserve"> К</w:t>
            </w:r>
            <w:proofErr w:type="gramEnd"/>
          </w:p>
          <w:p w:rsidR="00CB2C51" w:rsidRDefault="00CB2C5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bidi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bidi="ru-RU"/>
              </w:rPr>
              <w:t xml:space="preserve">Д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bidi="ru-RU"/>
              </w:rPr>
              <w:t xml:space="preserve">- доля зданий, строений, сооружений муниципальной собственности, соответствующих нормальному уровню энергетической эффективности и выше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eastAsia="en-US" w:bidi="en-US"/>
              </w:rPr>
              <w:t>(</w:t>
            </w:r>
            <w:r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val="en-US" w:eastAsia="en-US" w:bidi="en-US"/>
              </w:rPr>
              <w:t>A</w:t>
            </w:r>
            <w:r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eastAsia="en-US" w:bidi="en-US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val="en-US" w:eastAsia="en-US" w:bidi="en-US"/>
              </w:rPr>
              <w:t>B</w:t>
            </w:r>
            <w:r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eastAsia="en-US" w:bidi="en-US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val="en-US" w:eastAsia="en-US" w:bidi="en-US"/>
              </w:rPr>
              <w:t>C</w:t>
            </w:r>
            <w:r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eastAsia="en-US" w:bidi="en-US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val="en-US" w:eastAsia="en-US" w:bidi="en-US"/>
              </w:rPr>
              <w:t>D</w:t>
            </w:r>
            <w:r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eastAsia="en-US" w:bidi="en-US"/>
              </w:rPr>
              <w:t>);</w:t>
            </w:r>
          </w:p>
          <w:p w:rsidR="00CB2C51" w:rsidRDefault="00CB2C5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bidi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bidi="ru-RU"/>
              </w:rPr>
              <w:t xml:space="preserve">М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bidi="ru-RU"/>
              </w:rPr>
              <w:t xml:space="preserve">- Доля зданий, строений, сооружений муниципальной собственности с определенным классом </w:t>
            </w:r>
            <w:proofErr w:type="spellStart"/>
            <w:r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bidi="ru-RU"/>
              </w:rPr>
              <w:t>энегетической</w:t>
            </w:r>
            <w:proofErr w:type="spellEnd"/>
            <w:r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bidi="ru-RU"/>
              </w:rPr>
              <w:t xml:space="preserve"> эффективности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eastAsia="en-US" w:bidi="en-US"/>
              </w:rPr>
              <w:t>(</w:t>
            </w:r>
            <w:r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val="en-US" w:eastAsia="en-US" w:bidi="en-US"/>
              </w:rPr>
              <w:t>A</w:t>
            </w:r>
            <w:r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eastAsia="en-US" w:bidi="en-US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val="en-US" w:eastAsia="en-US" w:bidi="en-US"/>
              </w:rPr>
              <w:t>B</w:t>
            </w:r>
            <w:r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eastAsia="en-US" w:bidi="en-US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val="en-US" w:eastAsia="en-US" w:bidi="en-US"/>
              </w:rPr>
              <w:t>C</w:t>
            </w:r>
            <w:r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eastAsia="en-US" w:bidi="en-US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val="en-US" w:eastAsia="en-US" w:bidi="en-US"/>
              </w:rPr>
              <w:t>D</w:t>
            </w:r>
            <w:r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eastAsia="en-US" w:bidi="en-US"/>
              </w:rPr>
              <w:t>);</w:t>
            </w:r>
          </w:p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eastAsia="Courier New" w:hAnsi="Arial" w:cs="Arial"/>
                <w:bCs/>
                <w:color w:val="000000"/>
                <w:sz w:val="20"/>
                <w:szCs w:val="20"/>
                <w:lang w:bidi="ru-RU"/>
              </w:rPr>
              <w:t xml:space="preserve">К </w:t>
            </w:r>
            <w:r>
              <w:rPr>
                <w:rFonts w:ascii="Arial" w:eastAsia="Courier New" w:hAnsi="Arial" w:cs="Arial"/>
                <w:color w:val="000000"/>
                <w:spacing w:val="3"/>
                <w:sz w:val="20"/>
                <w:szCs w:val="20"/>
                <w:lang w:bidi="ru-RU"/>
              </w:rPr>
              <w:t>- количество зданий, строений, сооружений муниципальной собственности, расположенных на территории муниципалитета.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Система автоматического сбора данных в целях управления энергосбережением на объектах Московской области</w:t>
            </w:r>
          </w:p>
        </w:tc>
      </w:tr>
      <w:tr w:rsidR="00CB2C51" w:rsidTr="00CB2C51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Доля зданий, сооружений муниципальной собственности соответствующих нормальному уровню энергетической эффективности и выше (класс А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,С,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D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 = Мх100%, где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К</w:t>
            </w:r>
            <w:proofErr w:type="gramEnd"/>
          </w:p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 - доля зданий, строений, сооружений муниципальной собственности, соответствующих нормальному уровню энергетической эффективности и выше (A, B, C, D);</w:t>
            </w:r>
          </w:p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 - Доля зданий, строений, сооружений муниципальной собственности с определенным классом энергетической эффективности (A, B, C, D);</w:t>
            </w:r>
          </w:p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 - количество зданий, строений, сооружений муниципальной собственности, расположенных на территории муниципалитета.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Система автоматического сбора данных в целях управления энергосбережением на объектах Московской области</w:t>
            </w:r>
          </w:p>
        </w:tc>
      </w:tr>
      <w:tr w:rsidR="00CB2C51" w:rsidTr="00CB2C51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Бережливый учёт-оснащённость МКД общедомовыми приборами учёта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bidi="ru-RU"/>
              </w:rPr>
            </w:pPr>
            <w:r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bidi="ru-RU"/>
              </w:rPr>
              <w:t>Д = Мх100%, где</w:t>
            </w:r>
            <w:proofErr w:type="gramStart"/>
            <w:r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bidi="ru-RU"/>
              </w:rPr>
              <w:t xml:space="preserve"> К</w:t>
            </w:r>
            <w:proofErr w:type="gramEnd"/>
          </w:p>
          <w:p w:rsidR="00CB2C51" w:rsidRDefault="00CB2C5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bidi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bidi="ru-RU"/>
              </w:rPr>
              <w:t xml:space="preserve">Д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bidi="ru-RU"/>
              </w:rPr>
              <w:t>- доля многоквартирных домов, оснащенных общедомовыми приборами учета потребляемых энергетических ресурсов;</w:t>
            </w:r>
          </w:p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ourier New" w:hAnsi="Arial" w:cs="Arial"/>
                <w:bCs/>
                <w:color w:val="000000"/>
                <w:sz w:val="20"/>
                <w:szCs w:val="20"/>
                <w:lang w:bidi="ru-RU"/>
              </w:rPr>
              <w:t xml:space="preserve">М </w:t>
            </w:r>
            <w:r>
              <w:rPr>
                <w:rFonts w:ascii="Arial" w:eastAsia="Courier New" w:hAnsi="Arial" w:cs="Arial"/>
                <w:color w:val="000000"/>
                <w:spacing w:val="3"/>
                <w:sz w:val="20"/>
                <w:szCs w:val="20"/>
                <w:lang w:bidi="ru-RU"/>
              </w:rPr>
              <w:t>- количество многоквартирных домов</w:t>
            </w:r>
            <w:proofErr w:type="gramStart"/>
            <w:r>
              <w:rPr>
                <w:rFonts w:ascii="Arial" w:eastAsia="Courier New" w:hAnsi="Arial" w:cs="Arial"/>
                <w:color w:val="000000"/>
                <w:spacing w:val="3"/>
                <w:sz w:val="20"/>
                <w:szCs w:val="20"/>
                <w:lang w:bidi="ru-RU"/>
              </w:rPr>
              <w:t xml:space="preserve"> ,</w:t>
            </w:r>
            <w:proofErr w:type="gramEnd"/>
            <w:r>
              <w:rPr>
                <w:rFonts w:ascii="Arial" w:eastAsia="Courier New" w:hAnsi="Arial" w:cs="Arial"/>
                <w:color w:val="000000"/>
                <w:spacing w:val="3"/>
                <w:sz w:val="20"/>
                <w:szCs w:val="20"/>
                <w:lang w:bidi="ru-RU"/>
              </w:rPr>
              <w:t xml:space="preserve"> оснащенных приборами учета потребляемых энергетических ресурсов; </w:t>
            </w:r>
            <w:r>
              <w:rPr>
                <w:rFonts w:ascii="Arial" w:eastAsia="Courier New" w:hAnsi="Arial" w:cs="Arial"/>
                <w:bCs/>
                <w:color w:val="000000"/>
                <w:sz w:val="20"/>
                <w:szCs w:val="20"/>
                <w:lang w:bidi="ru-RU"/>
              </w:rPr>
              <w:t xml:space="preserve">К </w:t>
            </w:r>
            <w:r>
              <w:rPr>
                <w:rFonts w:ascii="Arial" w:eastAsia="Courier New" w:hAnsi="Arial" w:cs="Arial"/>
                <w:color w:val="000000"/>
                <w:spacing w:val="3"/>
                <w:sz w:val="20"/>
                <w:szCs w:val="20"/>
                <w:lang w:bidi="ru-RU"/>
              </w:rPr>
              <w:t>- количество многоквартирных домов, расположенных на территории муниципалитета.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Автоматизированная информационная система автоматизации инспекционной деятельности Главного управления Московской области «Государственная жилищная инспекция Московской области».</w:t>
            </w:r>
          </w:p>
        </w:tc>
      </w:tr>
      <w:tr w:rsidR="00CB2C51" w:rsidTr="00CB2C51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Доля МКД с присвоенными классами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энергоэффективности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bidi="ru-RU"/>
              </w:rPr>
            </w:pPr>
            <w:r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bidi="ru-RU"/>
              </w:rPr>
              <w:t>Д = М</w:t>
            </w:r>
            <w:r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vertAlign w:val="superscript"/>
                <w:lang w:bidi="ru-RU"/>
              </w:rPr>
              <w:t>х</w:t>
            </w:r>
            <w:r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bidi="ru-RU"/>
              </w:rPr>
              <w:t>100%, где</w:t>
            </w:r>
            <w:proofErr w:type="gramStart"/>
            <w:r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bidi="ru-RU"/>
              </w:rPr>
              <w:t xml:space="preserve"> К</w:t>
            </w:r>
            <w:proofErr w:type="gramEnd"/>
          </w:p>
          <w:p w:rsidR="00CB2C51" w:rsidRDefault="00CB2C5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bidi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bidi="ru-RU"/>
              </w:rPr>
              <w:t xml:space="preserve">Д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bidi="ru-RU"/>
              </w:rPr>
              <w:t xml:space="preserve">- доля многоквартирных домов с присвоенными классами </w:t>
            </w:r>
            <w:proofErr w:type="spellStart"/>
            <w:r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bidi="ru-RU"/>
              </w:rPr>
              <w:t>энергоэффективности</w:t>
            </w:r>
            <w:proofErr w:type="spellEnd"/>
            <w:r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bidi="ru-RU"/>
              </w:rPr>
              <w:t>;</w:t>
            </w:r>
          </w:p>
          <w:p w:rsidR="00CB2C51" w:rsidRDefault="00CB2C5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bidi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bidi="ru-RU"/>
              </w:rPr>
              <w:lastRenderedPageBreak/>
              <w:t xml:space="preserve">М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bidi="ru-RU"/>
              </w:rPr>
              <w:t>- количество многоквартирных домов с определенным классом энергетической эффективности на территории муниципальных образований;</w:t>
            </w:r>
          </w:p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eastAsia="Courier New" w:hAnsi="Arial" w:cs="Arial"/>
                <w:bCs/>
                <w:color w:val="000000"/>
                <w:sz w:val="20"/>
                <w:szCs w:val="20"/>
                <w:lang w:bidi="ru-RU"/>
              </w:rPr>
              <w:t>К</w:t>
            </w:r>
            <w:proofErr w:type="gramEnd"/>
            <w:r>
              <w:rPr>
                <w:rFonts w:ascii="Arial" w:eastAsia="Courier New" w:hAnsi="Arial" w:cs="Arial"/>
                <w:bCs/>
                <w:color w:val="000000"/>
                <w:sz w:val="20"/>
                <w:szCs w:val="20"/>
                <w:lang w:bidi="ru-RU"/>
              </w:rPr>
              <w:t xml:space="preserve"> </w:t>
            </w:r>
            <w:r>
              <w:rPr>
                <w:rFonts w:ascii="Arial" w:eastAsia="Courier New" w:hAnsi="Arial" w:cs="Arial"/>
                <w:color w:val="000000"/>
                <w:spacing w:val="3"/>
                <w:sz w:val="20"/>
                <w:szCs w:val="20"/>
                <w:lang w:bidi="ru-RU"/>
              </w:rPr>
              <w:t>- количество многоквартирных домов, расположенных на территории муниципалитета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6pt"/>
                <w:rFonts w:ascii="Arial" w:eastAsiaTheme="minorEastAsia" w:hAnsi="Arial" w:cs="Arial"/>
                <w:sz w:val="20"/>
                <w:szCs w:val="20"/>
              </w:rPr>
              <w:lastRenderedPageBreak/>
              <w:t xml:space="preserve">Автоматизированная информационная система автоматизации инспекционной деятельности Главного управления </w:t>
            </w:r>
            <w:r>
              <w:rPr>
                <w:rStyle w:val="6pt"/>
                <w:rFonts w:ascii="Arial" w:eastAsiaTheme="minorEastAsia" w:hAnsi="Arial" w:cs="Arial"/>
                <w:sz w:val="20"/>
                <w:szCs w:val="20"/>
              </w:rPr>
              <w:lastRenderedPageBreak/>
              <w:t>Московской области «Государственная жилищная инспекция Московской области».</w:t>
            </w:r>
          </w:p>
        </w:tc>
      </w:tr>
      <w:tr w:rsidR="00CB2C51" w:rsidTr="00CB2C51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Доля актуальных схем теплоснабжения, водоснабжения и водоотведения, программ комплексного развития систем коммунальной инфраструктуры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0"/>
                <w:szCs w:val="20"/>
              </w:rPr>
              <w:t>Д=</w:t>
            </w:r>
            <w:r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u w:val="single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u w:val="single"/>
              </w:rPr>
              <w:t>А</w:t>
            </w:r>
            <w:r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u w:val="single"/>
                <w:vertAlign w:val="subscript"/>
              </w:rPr>
              <w:t>СТС</w:t>
            </w:r>
            <w:r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u w:val="single"/>
              </w:rPr>
              <w:t>+А</w:t>
            </w:r>
            <w:r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u w:val="single"/>
                <w:vertAlign w:val="subscript"/>
              </w:rPr>
              <w:t>ВСиВО</w:t>
            </w:r>
            <w:r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u w:val="single"/>
              </w:rPr>
              <w:t>+А</w:t>
            </w:r>
            <w:r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u w:val="single"/>
                <w:vertAlign w:val="subscript"/>
              </w:rPr>
              <w:t>ПКР</w:t>
            </w:r>
            <w:proofErr w:type="spellEnd"/>
            <w:r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u w:val="single"/>
              </w:rPr>
              <w:t>)</w:t>
            </w:r>
            <w:r>
              <w:rPr>
                <w:rFonts w:ascii="Arial" w:eastAsia="Times New Roman" w:hAnsi="Arial" w:cs="Arial"/>
                <w:bCs/>
                <w:color w:val="00000A"/>
                <w:sz w:val="20"/>
                <w:szCs w:val="20"/>
              </w:rPr>
              <w:t>×100%, где</w:t>
            </w:r>
          </w:p>
          <w:p w:rsidR="00CB2C51" w:rsidRDefault="00CB2C5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0"/>
                <w:szCs w:val="20"/>
              </w:rPr>
            </w:pPr>
            <w:proofErr w:type="gramStart"/>
            <w:r>
              <w:rPr>
                <w:rFonts w:ascii="Arial" w:eastAsia="Times New Roman" w:hAnsi="Arial" w:cs="Arial"/>
                <w:bCs/>
                <w:color w:val="00000A"/>
                <w:sz w:val="20"/>
                <w:szCs w:val="20"/>
              </w:rPr>
              <w:t>Д-</w:t>
            </w:r>
            <w:proofErr w:type="gramEnd"/>
            <w:r>
              <w:rPr>
                <w:rFonts w:ascii="Arial" w:eastAsia="Times New Roman" w:hAnsi="Arial" w:cs="Arial"/>
                <w:bCs/>
                <w:color w:val="00000A"/>
                <w:sz w:val="20"/>
                <w:szCs w:val="20"/>
              </w:rPr>
              <w:t xml:space="preserve"> доля актуализированных документов в общем количестве документов стратегического развития инженерной инфраструктуры в муниципальном образовании, подлежащих обязательному утверждению, процентов;</w:t>
            </w:r>
          </w:p>
          <w:p w:rsidR="00CB2C51" w:rsidRDefault="00CB2C5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0"/>
                <w:szCs w:val="20"/>
              </w:rPr>
              <w:t>А</w:t>
            </w:r>
            <w:r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vertAlign w:val="subscript"/>
              </w:rPr>
              <w:t>СТ</w:t>
            </w:r>
            <w:proofErr w:type="gramStart"/>
            <w:r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vertAlign w:val="subscript"/>
              </w:rPr>
              <w:t>С</w:t>
            </w:r>
            <w:r>
              <w:rPr>
                <w:rFonts w:ascii="Arial" w:eastAsia="Times New Roman" w:hAnsi="Arial" w:cs="Arial"/>
                <w:bCs/>
                <w:color w:val="00000A"/>
                <w:sz w:val="20"/>
                <w:szCs w:val="20"/>
              </w:rPr>
              <w:t>-</w:t>
            </w:r>
            <w:proofErr w:type="gramEnd"/>
            <w:r>
              <w:rPr>
                <w:rFonts w:ascii="Arial" w:eastAsia="Times New Roman" w:hAnsi="Arial" w:cs="Arial"/>
                <w:bCs/>
                <w:color w:val="00000A"/>
                <w:sz w:val="20"/>
                <w:szCs w:val="20"/>
              </w:rPr>
              <w:t xml:space="preserve"> актуализированная в установленный срок схема теплоснабжения;</w:t>
            </w:r>
          </w:p>
          <w:p w:rsidR="00CB2C51" w:rsidRDefault="00CB2C5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color w:val="00000A"/>
                <w:sz w:val="20"/>
                <w:szCs w:val="20"/>
              </w:rPr>
              <w:t>А</w:t>
            </w:r>
            <w:r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vertAlign w:val="subscript"/>
              </w:rPr>
              <w:t>ВСиВ</w:t>
            </w:r>
            <w:proofErr w:type="gramStart"/>
            <w:r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vertAlign w:val="subscript"/>
              </w:rPr>
              <w:t>О</w:t>
            </w:r>
            <w:proofErr w:type="spellEnd"/>
            <w:r>
              <w:rPr>
                <w:rFonts w:ascii="Arial" w:eastAsia="Times New Roman" w:hAnsi="Arial" w:cs="Arial"/>
                <w:bCs/>
                <w:color w:val="00000A"/>
                <w:sz w:val="20"/>
                <w:szCs w:val="20"/>
              </w:rPr>
              <w:t>-</w:t>
            </w:r>
            <w:proofErr w:type="gramEnd"/>
            <w:r>
              <w:rPr>
                <w:rFonts w:ascii="Arial" w:eastAsia="Times New Roman" w:hAnsi="Arial" w:cs="Arial"/>
                <w:bCs/>
                <w:color w:val="00000A"/>
                <w:sz w:val="20"/>
                <w:szCs w:val="20"/>
              </w:rPr>
              <w:t xml:space="preserve"> актуализированная схема водоснабжения и водоотведения;</w:t>
            </w:r>
          </w:p>
          <w:p w:rsidR="00CB2C51" w:rsidRDefault="00CB2C5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bidi="ru-RU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0"/>
                <w:szCs w:val="20"/>
              </w:rPr>
              <w:t>А</w:t>
            </w:r>
            <w:r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vertAlign w:val="subscript"/>
              </w:rPr>
              <w:t>ПКР</w:t>
            </w:r>
            <w:r>
              <w:rPr>
                <w:rFonts w:ascii="Arial" w:eastAsia="Times New Roman" w:hAnsi="Arial" w:cs="Arial"/>
                <w:bCs/>
                <w:color w:val="00000A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Cs/>
                <w:color w:val="00000A"/>
                <w:sz w:val="20"/>
                <w:szCs w:val="20"/>
              </w:rPr>
              <w:t>-а</w:t>
            </w:r>
            <w:proofErr w:type="gramEnd"/>
            <w:r>
              <w:rPr>
                <w:rFonts w:ascii="Arial" w:eastAsia="Times New Roman" w:hAnsi="Arial" w:cs="Arial"/>
                <w:bCs/>
                <w:color w:val="00000A"/>
                <w:sz w:val="20"/>
                <w:szCs w:val="20"/>
              </w:rPr>
              <w:t>ктуализированная программа комплексного развития инженерной инфраструктуры.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jc w:val="both"/>
              <w:rPr>
                <w:rStyle w:val="6pt"/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0"/>
                <w:szCs w:val="20"/>
              </w:rPr>
              <w:t>Количество актуализированных в установленный срок схем тепло-, водоснабжения и водоотведения, программ комплексного развития коммунальной инфраструктуры в общем количестве документов стратегического развития инженерной инфраструктуры в муниципальном образовании, подлежащих обязательному утверждению.</w:t>
            </w:r>
          </w:p>
        </w:tc>
      </w:tr>
      <w:tr w:rsidR="00CB2C51" w:rsidTr="00CB2C51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0"/>
                <w:szCs w:val="20"/>
              </w:rPr>
              <w:t>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 равно фактическому наличию выданных  предписаний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0"/>
                <w:szCs w:val="20"/>
              </w:rPr>
              <w:t xml:space="preserve">Реестр  выданных  предписаний </w:t>
            </w:r>
          </w:p>
        </w:tc>
      </w:tr>
      <w:tr w:rsidR="00CB2C51" w:rsidTr="00CB2C51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Обеспечение 2-й категории надежности электроснабжения в образовательных учреждениях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0"/>
                <w:szCs w:val="20"/>
              </w:rPr>
              <w:t>Значение показателя определяется как отношение количества муниципальных образовательных учреждений, подключенных по 2-й категории надежности к общему количеству муниципальных образовательных учреждений. Источник данных: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0"/>
                <w:szCs w:val="20"/>
              </w:rPr>
              <w:t>Реестр муниципальных образовательных учреждений, подключенных по 2-й категории надежности электроснабжения в отчетном периоде.</w:t>
            </w:r>
          </w:p>
        </w:tc>
      </w:tr>
    </w:tbl>
    <w:p w:rsidR="00CB2C51" w:rsidRDefault="00CB2C51" w:rsidP="00D40B68">
      <w:pPr>
        <w:autoSpaceDE w:val="0"/>
        <w:autoSpaceDN w:val="0"/>
        <w:adjustRightInd w:val="0"/>
        <w:spacing w:line="240" w:lineRule="auto"/>
        <w:ind w:right="26"/>
        <w:rPr>
          <w:rFonts w:ascii="Arial" w:hAnsi="Arial" w:cs="Arial"/>
          <w:color w:val="000000"/>
          <w:sz w:val="20"/>
          <w:szCs w:val="20"/>
        </w:rPr>
      </w:pPr>
    </w:p>
    <w:p w:rsidR="00CB2C51" w:rsidRDefault="00CB2C51" w:rsidP="00CB2C51">
      <w:pPr>
        <w:autoSpaceDE w:val="0"/>
        <w:autoSpaceDN w:val="0"/>
        <w:adjustRightInd w:val="0"/>
        <w:spacing w:line="240" w:lineRule="auto"/>
        <w:ind w:left="10080" w:right="2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Приложение № 7 к муниципальной программе «</w:t>
      </w:r>
      <w:r>
        <w:rPr>
          <w:rFonts w:ascii="Arial" w:hAnsi="Arial" w:cs="Arial"/>
          <w:sz w:val="20"/>
          <w:szCs w:val="20"/>
        </w:rPr>
        <w:t xml:space="preserve">Развитие инженерной инфраструктуры и </w:t>
      </w:r>
      <w:proofErr w:type="spellStart"/>
      <w:r>
        <w:rPr>
          <w:rFonts w:ascii="Arial" w:hAnsi="Arial" w:cs="Arial"/>
          <w:sz w:val="20"/>
          <w:szCs w:val="20"/>
        </w:rPr>
        <w:t>энергоэффективности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»</w:t>
      </w:r>
    </w:p>
    <w:p w:rsidR="00CB2C51" w:rsidRDefault="00CB2C51" w:rsidP="00CB2C51">
      <w:pPr>
        <w:jc w:val="center"/>
        <w:rPr>
          <w:rFonts w:ascii="Arial" w:hAnsi="Arial" w:cs="Arial"/>
          <w:b/>
          <w:bCs/>
          <w:color w:val="000000"/>
          <w:sz w:val="24"/>
        </w:rPr>
      </w:pPr>
      <w:r>
        <w:rPr>
          <w:rFonts w:ascii="Arial" w:hAnsi="Arial" w:cs="Arial"/>
          <w:b/>
          <w:bCs/>
          <w:color w:val="000000"/>
          <w:sz w:val="24"/>
        </w:rPr>
        <w:t xml:space="preserve">Планируемые результаты реализации муниципальной программы «Развитие инженерной инфраструктуры и </w:t>
      </w:r>
      <w:proofErr w:type="spellStart"/>
      <w:r>
        <w:rPr>
          <w:rFonts w:ascii="Arial" w:hAnsi="Arial" w:cs="Arial"/>
          <w:b/>
          <w:bCs/>
          <w:color w:val="000000"/>
          <w:sz w:val="24"/>
        </w:rPr>
        <w:t>энергоэффективности</w:t>
      </w:r>
      <w:proofErr w:type="spellEnd"/>
      <w:r>
        <w:rPr>
          <w:rFonts w:ascii="Arial" w:hAnsi="Arial" w:cs="Arial"/>
          <w:b/>
          <w:bCs/>
          <w:color w:val="000000"/>
          <w:sz w:val="24"/>
        </w:rPr>
        <w:t>»</w:t>
      </w:r>
    </w:p>
    <w:tbl>
      <w:tblPr>
        <w:tblStyle w:val="afe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602"/>
        <w:gridCol w:w="1986"/>
        <w:gridCol w:w="1732"/>
        <w:gridCol w:w="2098"/>
        <w:gridCol w:w="1496"/>
        <w:gridCol w:w="1119"/>
        <w:gridCol w:w="1496"/>
        <w:gridCol w:w="767"/>
        <w:gridCol w:w="29"/>
        <w:gridCol w:w="10"/>
        <w:gridCol w:w="6"/>
        <w:gridCol w:w="795"/>
        <w:gridCol w:w="44"/>
        <w:gridCol w:w="9"/>
        <w:gridCol w:w="812"/>
        <w:gridCol w:w="52"/>
        <w:gridCol w:w="725"/>
        <w:gridCol w:w="34"/>
        <w:gridCol w:w="11"/>
        <w:gridCol w:w="7"/>
        <w:gridCol w:w="718"/>
        <w:gridCol w:w="50"/>
        <w:gridCol w:w="1137"/>
      </w:tblGrid>
      <w:tr w:rsidR="00CB2C51" w:rsidTr="00D40B68">
        <w:trPr>
          <w:trHeight w:val="20"/>
        </w:trPr>
        <w:tc>
          <w:tcPr>
            <w:tcW w:w="10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Цели муниципальной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программы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Задачи, направленные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на достижение цели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Планируемые результаты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реализации муниципальной программы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Тип показателя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Базовое значение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показателя (на начало реализации подпрограммы)</w:t>
            </w:r>
          </w:p>
        </w:tc>
        <w:tc>
          <w:tcPr>
            <w:tcW w:w="406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Планируемое значение по годам реализации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Номер основного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мероприятия в перечне мероприятий подпрограммы</w:t>
            </w:r>
          </w:p>
        </w:tc>
      </w:tr>
      <w:tr w:rsidR="00CB2C51" w:rsidTr="00D40B68">
        <w:trPr>
          <w:trHeight w:val="20"/>
        </w:trPr>
        <w:tc>
          <w:tcPr>
            <w:tcW w:w="10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CB2C51" w:rsidTr="00D40B68">
        <w:trPr>
          <w:trHeight w:val="20"/>
        </w:trPr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</w:p>
        </w:tc>
      </w:tr>
      <w:tr w:rsidR="00CB2C51" w:rsidTr="00D40B68">
        <w:trPr>
          <w:trHeight w:val="20"/>
        </w:trPr>
        <w:tc>
          <w:tcPr>
            <w:tcW w:w="1616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ПОДПРОГРАММА 1 Чистая вода</w:t>
            </w:r>
          </w:p>
        </w:tc>
      </w:tr>
      <w:tr w:rsidR="00CB2C51" w:rsidTr="00D40B68">
        <w:trPr>
          <w:trHeight w:val="20"/>
        </w:trPr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Содержание и развитие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жилищно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85</w:t>
            </w: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93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95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97</w:t>
            </w:r>
          </w:p>
        </w:tc>
        <w:tc>
          <w:tcPr>
            <w:tcW w:w="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G5, 02</w:t>
            </w:r>
          </w:p>
        </w:tc>
      </w:tr>
      <w:tr w:rsidR="00CB2C51" w:rsidTr="00D40B68">
        <w:trPr>
          <w:trHeight w:val="20"/>
        </w:trPr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G5,02</w:t>
            </w:r>
          </w:p>
        </w:tc>
      </w:tr>
      <w:tr w:rsidR="00CB2C51" w:rsidTr="00D40B68">
        <w:trPr>
          <w:trHeight w:val="20"/>
        </w:trPr>
        <w:tc>
          <w:tcPr>
            <w:tcW w:w="1616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ПОДПРОГРАММА 2 Система водоотведения</w:t>
            </w:r>
          </w:p>
        </w:tc>
      </w:tr>
      <w:tr w:rsidR="00CB2C51" w:rsidTr="00D40B68">
        <w:trPr>
          <w:trHeight w:val="20"/>
        </w:trPr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Содержание и развитие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жилищно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Количество технологических нарушений в системе водоотведения городского округа Люберцы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показатель муниципальной программы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B2C51" w:rsidTr="00D40B68">
        <w:trPr>
          <w:trHeight w:val="20"/>
        </w:trPr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Количество построенных, реконструированных, отремонтированных коллекторов (участков), канализационных насосных станций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CB2C51" w:rsidTr="00D40B68">
        <w:trPr>
          <w:trHeight w:val="20"/>
        </w:trPr>
        <w:tc>
          <w:tcPr>
            <w:tcW w:w="1616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ПОДПРОГРАММА 3 Создание условий для обеспечения качественными коммунальными услугами</w:t>
            </w:r>
          </w:p>
        </w:tc>
      </w:tr>
      <w:tr w:rsidR="00CB2C51" w:rsidTr="00D40B68">
        <w:trPr>
          <w:trHeight w:val="20"/>
        </w:trPr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Содержание и развитие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жилищно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Доля актуальных схем теплоснабжения, водоснабжения и водоотведения, программ комплексного развития систем коммунальной инфраструктуры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CB2C51" w:rsidTr="00D40B68">
        <w:trPr>
          <w:trHeight w:val="20"/>
        </w:trPr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Количество созданных и восстановленных объектов коммунальной инфраструктуры (котельные ЦТП сети)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CB2C51" w:rsidTr="00D40B68">
        <w:trPr>
          <w:trHeight w:val="20"/>
        </w:trPr>
        <w:tc>
          <w:tcPr>
            <w:tcW w:w="1616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ПОДПРОГРАММА 4  Энергосбережение и повышение энергетической эффективности</w:t>
            </w:r>
          </w:p>
        </w:tc>
      </w:tr>
      <w:tr w:rsidR="00CB2C51" w:rsidTr="00D40B68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5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Содержание и развитие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жилищно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Доля зданий, строений, сооружений органов местного самоуправления и  муниципальных учреждений, оснащённых приборами учёта потребляемых энергетических ресурсов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D40B68" w:rsidTr="00D40B68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25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Доля зданий, сооружений муниципальной собственности соответствующих нормальному уровню энергетической эффективности и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в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ыше (класс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В, С,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D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B2C51" w:rsidTr="00D40B68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25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Содержание и развитие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жилищно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Бережливый учёт-оснащённость МКД общедомовыми приборами учёта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92,61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97,4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40B68" w:rsidTr="00D40B68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5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Доля МКД с присвоенными классами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энергоэффективности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21,3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25,40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29,10</w:t>
            </w:r>
          </w:p>
        </w:tc>
        <w:tc>
          <w:tcPr>
            <w:tcW w:w="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33,4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37,3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CB2C51" w:rsidTr="00D40B68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Содержание и развитие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жилищно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2-й категории надежности электроснабжения в образовательных учреждениях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Показатель муниципальной программы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C51" w:rsidRDefault="00CB2C5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B2C51" w:rsidTr="00D40B68">
        <w:trPr>
          <w:trHeight w:val="20"/>
        </w:trPr>
        <w:tc>
          <w:tcPr>
            <w:tcW w:w="1616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Подпрограмма  8 «Обеспечивающая подпрограмма»</w:t>
            </w:r>
          </w:p>
        </w:tc>
      </w:tr>
      <w:tr w:rsidR="00CB2C51" w:rsidTr="00D40B68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Содержание и развитие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жилищно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показатель муниципальной программы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51" w:rsidRDefault="00CB2C5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2C51" w:rsidRDefault="00CB2C5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</w:tbl>
    <w:p w:rsidR="00CB2C51" w:rsidRDefault="00CB2C51" w:rsidP="00CB2C51">
      <w:pPr>
        <w:rPr>
          <w:rFonts w:ascii="Arial" w:hAnsi="Arial" w:cs="Arial"/>
          <w:sz w:val="16"/>
          <w:szCs w:val="16"/>
        </w:rPr>
      </w:pPr>
    </w:p>
    <w:p w:rsidR="009B1A73" w:rsidRDefault="009B1A73"/>
    <w:sectPr w:rsidR="009B1A73" w:rsidSect="00CB2C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C12CB"/>
    <w:multiLevelType w:val="hybridMultilevel"/>
    <w:tmpl w:val="47C256CE"/>
    <w:lvl w:ilvl="0" w:tplc="9AE6D0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546A27"/>
    <w:multiLevelType w:val="hybridMultilevel"/>
    <w:tmpl w:val="ABDA6F48"/>
    <w:lvl w:ilvl="0" w:tplc="7B1E9228">
      <w:start w:val="1"/>
      <w:numFmt w:val="decimal"/>
      <w:lvlText w:val="%1."/>
      <w:lvlJc w:val="left"/>
      <w:pPr>
        <w:ind w:left="1353" w:hanging="360"/>
      </w:pPr>
      <w:rPr>
        <w:rFonts w:eastAsia="Times New Roman"/>
        <w:b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94E"/>
    <w:rsid w:val="007F394E"/>
    <w:rsid w:val="009B1A73"/>
    <w:rsid w:val="00CB2C51"/>
    <w:rsid w:val="00D40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C51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B2C5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2C51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2C51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2C51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2C51"/>
    <w:pPr>
      <w:keepNext/>
      <w:keepLines/>
      <w:spacing w:before="200" w:after="0"/>
      <w:outlineLvl w:val="4"/>
    </w:pPr>
    <w:rPr>
      <w:rFonts w:ascii="Cambria" w:eastAsia="Times New Roman" w:hAnsi="Cambria"/>
      <w:color w:val="16505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B2C51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B2C51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B2C51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B2C51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2C51"/>
    <w:rPr>
      <w:rFonts w:ascii="Cambria" w:eastAsia="Times New Roman" w:hAnsi="Cambria" w:cs="Times New Roman"/>
      <w:b/>
      <w:bCs/>
      <w:color w:val="21798E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B2C51"/>
    <w:rPr>
      <w:rFonts w:ascii="Cambria" w:eastAsia="Times New Roman" w:hAnsi="Cambria" w:cs="Times New Roman"/>
      <w:b/>
      <w:bCs/>
      <w:color w:val="2DA2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B2C51"/>
    <w:rPr>
      <w:rFonts w:ascii="Cambria" w:eastAsia="Times New Roman" w:hAnsi="Cambria" w:cs="Times New Roman"/>
      <w:b/>
      <w:bCs/>
      <w:color w:val="2DA2BF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B2C51"/>
    <w:rPr>
      <w:rFonts w:ascii="Cambria" w:eastAsia="Times New Roman" w:hAnsi="Cambria" w:cs="Times New Roman"/>
      <w:b/>
      <w:bCs/>
      <w:i/>
      <w:iCs/>
      <w:color w:val="2DA2BF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B2C51"/>
    <w:rPr>
      <w:rFonts w:ascii="Cambria" w:eastAsia="Times New Roman" w:hAnsi="Cambria" w:cs="Times New Roman"/>
      <w:color w:val="16505E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CB2C51"/>
    <w:rPr>
      <w:rFonts w:ascii="Cambria" w:eastAsia="Times New Roman" w:hAnsi="Cambria" w:cs="Times New Roman"/>
      <w:i/>
      <w:iCs/>
      <w:color w:val="16505E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CB2C51"/>
    <w:rPr>
      <w:rFonts w:ascii="Cambria" w:eastAsiaTheme="minorEastAsia" w:hAnsi="Cambria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CB2C51"/>
    <w:rPr>
      <w:rFonts w:ascii="Cambria" w:eastAsiaTheme="minorEastAsia" w:hAnsi="Cambria" w:cs="Times New Roman"/>
      <w:color w:val="2DA2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CB2C51"/>
    <w:rPr>
      <w:rFonts w:ascii="Cambria" w:eastAsiaTheme="minorEastAsia" w:hAnsi="Cambria" w:cs="Times New Roman"/>
      <w:i/>
      <w:iCs/>
      <w:color w:val="404040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CB2C51"/>
    <w:rPr>
      <w:rFonts w:ascii="Times New Roman" w:hAnsi="Times New Roman" w:cs="Times New Roman" w:hint="default"/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B2C51"/>
    <w:rPr>
      <w:rFonts w:ascii="Times New Roman" w:hAnsi="Times New Roman" w:cs="Times New Roman" w:hint="default"/>
      <w:color w:val="800080"/>
      <w:u w:val="single"/>
    </w:rPr>
  </w:style>
  <w:style w:type="character" w:styleId="a5">
    <w:name w:val="Emphasis"/>
    <w:basedOn w:val="a0"/>
    <w:uiPriority w:val="20"/>
    <w:qFormat/>
    <w:rsid w:val="00CB2C51"/>
    <w:rPr>
      <w:rFonts w:ascii="Times New Roman" w:hAnsi="Times New Roman" w:cs="Times New Roman" w:hint="default"/>
      <w:i/>
      <w:iCs w:val="0"/>
    </w:rPr>
  </w:style>
  <w:style w:type="character" w:styleId="a6">
    <w:name w:val="Strong"/>
    <w:basedOn w:val="a0"/>
    <w:uiPriority w:val="22"/>
    <w:qFormat/>
    <w:rsid w:val="00CB2C51"/>
    <w:rPr>
      <w:rFonts w:ascii="Times New Roman" w:hAnsi="Times New Roman" w:cs="Times New Roman" w:hint="default"/>
      <w:b/>
      <w:bCs w:val="0"/>
    </w:rPr>
  </w:style>
  <w:style w:type="paragraph" w:styleId="a7">
    <w:name w:val="Normal (Web)"/>
    <w:basedOn w:val="a"/>
    <w:uiPriority w:val="99"/>
    <w:semiHidden/>
    <w:unhideWhenUsed/>
    <w:rsid w:val="00CB2C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CB2C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B2C51"/>
    <w:rPr>
      <w:rFonts w:eastAsiaTheme="minorEastAsia" w:cs="Times New Roman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CB2C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B2C51"/>
    <w:rPr>
      <w:rFonts w:eastAsiaTheme="minorEastAsia" w:cs="Times New Roman"/>
      <w:lang w:eastAsia="ru-RU"/>
    </w:rPr>
  </w:style>
  <w:style w:type="paragraph" w:styleId="ac">
    <w:name w:val="caption"/>
    <w:basedOn w:val="a"/>
    <w:next w:val="a"/>
    <w:uiPriority w:val="35"/>
    <w:semiHidden/>
    <w:unhideWhenUsed/>
    <w:qFormat/>
    <w:rsid w:val="00CB2C5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rsid w:val="00CB2C51"/>
    <w:pPr>
      <w:pBdr>
        <w:bottom w:val="single" w:sz="8" w:space="4" w:color="2DA2BF"/>
      </w:pBdr>
      <w:spacing w:after="300" w:line="240" w:lineRule="auto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uiPriority w:val="10"/>
    <w:rsid w:val="00CB2C51"/>
    <w:rPr>
      <w:rFonts w:ascii="Cambria" w:eastAsiaTheme="minorEastAsia" w:hAnsi="Cambria" w:cs="Times New Roman"/>
      <w:color w:val="343434"/>
      <w:spacing w:val="5"/>
      <w:kern w:val="28"/>
      <w:sz w:val="52"/>
      <w:szCs w:val="52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CB2C51"/>
    <w:rPr>
      <w:rFonts w:ascii="Cambria" w:hAnsi="Cambria"/>
      <w:i/>
      <w:iCs/>
      <w:color w:val="2DA2BF"/>
      <w:spacing w:val="15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11"/>
    <w:rsid w:val="00CB2C51"/>
    <w:rPr>
      <w:rFonts w:ascii="Cambria" w:eastAsiaTheme="minorEastAsia" w:hAnsi="Cambria" w:cs="Times New Roman"/>
      <w:i/>
      <w:iCs/>
      <w:color w:val="2DA2BF"/>
      <w:spacing w:val="15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CB2C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B2C51"/>
    <w:rPr>
      <w:rFonts w:ascii="Tahoma" w:eastAsiaTheme="minorEastAsia" w:hAnsi="Tahoma" w:cs="Tahoma"/>
      <w:sz w:val="16"/>
      <w:szCs w:val="16"/>
      <w:lang w:eastAsia="ru-RU"/>
    </w:rPr>
  </w:style>
  <w:style w:type="paragraph" w:styleId="af3">
    <w:name w:val="No Spacing"/>
    <w:uiPriority w:val="1"/>
    <w:qFormat/>
    <w:rsid w:val="00CB2C51"/>
    <w:pPr>
      <w:spacing w:after="0" w:line="240" w:lineRule="auto"/>
    </w:pPr>
    <w:rPr>
      <w:rFonts w:eastAsiaTheme="minorEastAsia" w:cs="Times New Roman"/>
      <w:lang w:eastAsia="ru-RU"/>
    </w:rPr>
  </w:style>
  <w:style w:type="paragraph" w:styleId="af4">
    <w:name w:val="List Paragraph"/>
    <w:basedOn w:val="a"/>
    <w:uiPriority w:val="34"/>
    <w:qFormat/>
    <w:rsid w:val="00CB2C5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B2C51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CB2C51"/>
    <w:rPr>
      <w:rFonts w:eastAsiaTheme="minorEastAsia" w:cs="Times New Roman"/>
      <w:i/>
      <w:iCs/>
      <w:color w:val="000000"/>
      <w:lang w:eastAsia="ru-RU"/>
    </w:rPr>
  </w:style>
  <w:style w:type="paragraph" w:styleId="af5">
    <w:name w:val="Intense Quote"/>
    <w:basedOn w:val="a"/>
    <w:next w:val="a"/>
    <w:link w:val="af6"/>
    <w:uiPriority w:val="30"/>
    <w:qFormat/>
    <w:rsid w:val="00CB2C51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f6">
    <w:name w:val="Выделенная цитата Знак"/>
    <w:basedOn w:val="a0"/>
    <w:link w:val="af5"/>
    <w:uiPriority w:val="30"/>
    <w:rsid w:val="00CB2C51"/>
    <w:rPr>
      <w:rFonts w:eastAsiaTheme="minorEastAsia" w:cs="Times New Roman"/>
      <w:b/>
      <w:bCs/>
      <w:i/>
      <w:iCs/>
      <w:color w:val="2DA2BF"/>
      <w:lang w:eastAsia="ru-RU"/>
    </w:rPr>
  </w:style>
  <w:style w:type="paragraph" w:styleId="af7">
    <w:name w:val="TOC Heading"/>
    <w:basedOn w:val="1"/>
    <w:next w:val="a"/>
    <w:uiPriority w:val="39"/>
    <w:semiHidden/>
    <w:unhideWhenUsed/>
    <w:qFormat/>
    <w:rsid w:val="00CB2C51"/>
    <w:pPr>
      <w:outlineLvl w:val="9"/>
    </w:pPr>
    <w:rPr>
      <w:rFonts w:asciiTheme="majorHAnsi" w:eastAsiaTheme="majorEastAsia" w:hAnsiTheme="majorHAnsi"/>
      <w:color w:val="365F91" w:themeColor="accent1" w:themeShade="BF"/>
    </w:rPr>
  </w:style>
  <w:style w:type="character" w:customStyle="1" w:styleId="af8">
    <w:name w:val="Основной текст_"/>
    <w:link w:val="23"/>
    <w:locked/>
    <w:rsid w:val="00CB2C51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3">
    <w:name w:val="Основной текст2"/>
    <w:basedOn w:val="a"/>
    <w:link w:val="af8"/>
    <w:rsid w:val="00CB2C51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/>
      <w:b/>
      <w:spacing w:val="1"/>
      <w:sz w:val="17"/>
      <w:lang w:eastAsia="en-US"/>
    </w:rPr>
  </w:style>
  <w:style w:type="character" w:customStyle="1" w:styleId="24">
    <w:name w:val="Подпись к картинке (2)_"/>
    <w:link w:val="25"/>
    <w:locked/>
    <w:rsid w:val="00CB2C51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5">
    <w:name w:val="Подпись к картинке (2)"/>
    <w:basedOn w:val="a"/>
    <w:link w:val="24"/>
    <w:rsid w:val="00CB2C51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/>
      <w:b/>
      <w:spacing w:val="1"/>
      <w:sz w:val="17"/>
      <w:lang w:eastAsia="en-US"/>
    </w:rPr>
  </w:style>
  <w:style w:type="paragraph" w:customStyle="1" w:styleId="ConsPlusNormal">
    <w:name w:val="ConsPlusNormal"/>
    <w:uiPriority w:val="99"/>
    <w:rsid w:val="00CB2C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9">
    <w:name w:val="Subtle Emphasis"/>
    <w:basedOn w:val="a0"/>
    <w:uiPriority w:val="19"/>
    <w:qFormat/>
    <w:rsid w:val="00CB2C51"/>
    <w:rPr>
      <w:rFonts w:ascii="Times New Roman" w:hAnsi="Times New Roman" w:cs="Times New Roman" w:hint="default"/>
      <w:i/>
      <w:iCs w:val="0"/>
      <w:color w:val="808080" w:themeColor="text1" w:themeTint="7F"/>
    </w:rPr>
  </w:style>
  <w:style w:type="character" w:styleId="afa">
    <w:name w:val="Intense Emphasis"/>
    <w:basedOn w:val="a0"/>
    <w:uiPriority w:val="21"/>
    <w:qFormat/>
    <w:rsid w:val="00CB2C51"/>
    <w:rPr>
      <w:rFonts w:ascii="Times New Roman" w:hAnsi="Times New Roman" w:cs="Times New Roman" w:hint="default"/>
      <w:b/>
      <w:bCs w:val="0"/>
      <w:i/>
      <w:iCs w:val="0"/>
      <w:color w:val="4F81BD" w:themeColor="accent1"/>
    </w:rPr>
  </w:style>
  <w:style w:type="character" w:styleId="afb">
    <w:name w:val="Subtle Reference"/>
    <w:basedOn w:val="a0"/>
    <w:uiPriority w:val="31"/>
    <w:qFormat/>
    <w:rsid w:val="00CB2C51"/>
    <w:rPr>
      <w:rFonts w:ascii="Times New Roman" w:hAnsi="Times New Roman" w:cs="Times New Roman" w:hint="default"/>
      <w:smallCaps/>
      <w:color w:val="C0504D" w:themeColor="accent2"/>
      <w:u w:val="single"/>
    </w:rPr>
  </w:style>
  <w:style w:type="character" w:styleId="afc">
    <w:name w:val="Intense Reference"/>
    <w:basedOn w:val="a0"/>
    <w:uiPriority w:val="32"/>
    <w:qFormat/>
    <w:rsid w:val="00CB2C51"/>
    <w:rPr>
      <w:rFonts w:ascii="Times New Roman" w:hAnsi="Times New Roman" w:cs="Times New Roman" w:hint="default"/>
      <w:b/>
      <w:bCs w:val="0"/>
      <w:smallCaps/>
      <w:color w:val="C0504D" w:themeColor="accent2"/>
      <w:spacing w:val="5"/>
      <w:u w:val="single"/>
    </w:rPr>
  </w:style>
  <w:style w:type="character" w:styleId="afd">
    <w:name w:val="Book Title"/>
    <w:basedOn w:val="a0"/>
    <w:uiPriority w:val="33"/>
    <w:qFormat/>
    <w:rsid w:val="00CB2C51"/>
    <w:rPr>
      <w:rFonts w:ascii="Times New Roman" w:hAnsi="Times New Roman" w:cs="Times New Roman" w:hint="default"/>
      <w:b/>
      <w:bCs w:val="0"/>
      <w:smallCaps/>
      <w:spacing w:val="5"/>
    </w:rPr>
  </w:style>
  <w:style w:type="character" w:customStyle="1" w:styleId="11">
    <w:name w:val="Основной текст1"/>
    <w:rsid w:val="00CB2C51"/>
    <w:rPr>
      <w:rFonts w:ascii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26">
    <w:name w:val="Основной текст (2)"/>
    <w:rsid w:val="00CB2C51"/>
    <w:rPr>
      <w:rFonts w:ascii="Times New Roman" w:hAnsi="Times New Roman" w:cs="Times New Roman" w:hint="default"/>
      <w:i/>
      <w:iCs w:val="0"/>
      <w:strike w:val="0"/>
      <w:dstrike w:val="0"/>
      <w:color w:val="000000"/>
      <w:spacing w:val="-4"/>
      <w:w w:val="100"/>
      <w:position w:val="0"/>
      <w:sz w:val="20"/>
      <w:u w:val="none"/>
      <w:effect w:val="none"/>
      <w:lang w:val="ru-RU" w:eastAsia="ru-RU"/>
    </w:rPr>
  </w:style>
  <w:style w:type="character" w:customStyle="1" w:styleId="6pt">
    <w:name w:val="Основной текст + 6 pt"/>
    <w:aliases w:val="Не полужирный,Интервал 0 pt"/>
    <w:basedOn w:val="af8"/>
    <w:rsid w:val="00CB2C51"/>
    <w:rPr>
      <w:rFonts w:ascii="Times New Roman" w:eastAsia="Times New Roman" w:hAnsi="Times New Roman" w:cs="Times New Roman"/>
      <w:b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17"/>
      <w:szCs w:val="17"/>
      <w:u w:val="none"/>
      <w:effect w:val="none"/>
      <w:shd w:val="clear" w:color="auto" w:fill="FFFFFF"/>
      <w:lang w:val="ru-RU" w:eastAsia="ru-RU" w:bidi="ru-RU"/>
    </w:rPr>
  </w:style>
  <w:style w:type="character" w:customStyle="1" w:styleId="apple-converted-space">
    <w:name w:val="apple-converted-space"/>
    <w:basedOn w:val="a0"/>
    <w:rsid w:val="00CB2C51"/>
  </w:style>
  <w:style w:type="character" w:customStyle="1" w:styleId="b-letterfoottab">
    <w:name w:val="b-letter__foot__tab"/>
    <w:basedOn w:val="a0"/>
    <w:rsid w:val="00CB2C51"/>
  </w:style>
  <w:style w:type="table" w:styleId="afe">
    <w:name w:val="Table Grid"/>
    <w:basedOn w:val="a1"/>
    <w:uiPriority w:val="59"/>
    <w:rsid w:val="00CB2C51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CB2C51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1"/>
    <w:uiPriority w:val="59"/>
    <w:rsid w:val="00CB2C51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C51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B2C5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2C51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2C51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2C51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2C51"/>
    <w:pPr>
      <w:keepNext/>
      <w:keepLines/>
      <w:spacing w:before="200" w:after="0"/>
      <w:outlineLvl w:val="4"/>
    </w:pPr>
    <w:rPr>
      <w:rFonts w:ascii="Cambria" w:eastAsia="Times New Roman" w:hAnsi="Cambria"/>
      <w:color w:val="16505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B2C51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B2C51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B2C51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B2C51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2C51"/>
    <w:rPr>
      <w:rFonts w:ascii="Cambria" w:eastAsia="Times New Roman" w:hAnsi="Cambria" w:cs="Times New Roman"/>
      <w:b/>
      <w:bCs/>
      <w:color w:val="21798E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B2C51"/>
    <w:rPr>
      <w:rFonts w:ascii="Cambria" w:eastAsia="Times New Roman" w:hAnsi="Cambria" w:cs="Times New Roman"/>
      <w:b/>
      <w:bCs/>
      <w:color w:val="2DA2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B2C51"/>
    <w:rPr>
      <w:rFonts w:ascii="Cambria" w:eastAsia="Times New Roman" w:hAnsi="Cambria" w:cs="Times New Roman"/>
      <w:b/>
      <w:bCs/>
      <w:color w:val="2DA2BF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B2C51"/>
    <w:rPr>
      <w:rFonts w:ascii="Cambria" w:eastAsia="Times New Roman" w:hAnsi="Cambria" w:cs="Times New Roman"/>
      <w:b/>
      <w:bCs/>
      <w:i/>
      <w:iCs/>
      <w:color w:val="2DA2BF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B2C51"/>
    <w:rPr>
      <w:rFonts w:ascii="Cambria" w:eastAsia="Times New Roman" w:hAnsi="Cambria" w:cs="Times New Roman"/>
      <w:color w:val="16505E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CB2C51"/>
    <w:rPr>
      <w:rFonts w:ascii="Cambria" w:eastAsia="Times New Roman" w:hAnsi="Cambria" w:cs="Times New Roman"/>
      <w:i/>
      <w:iCs/>
      <w:color w:val="16505E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CB2C51"/>
    <w:rPr>
      <w:rFonts w:ascii="Cambria" w:eastAsiaTheme="minorEastAsia" w:hAnsi="Cambria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CB2C51"/>
    <w:rPr>
      <w:rFonts w:ascii="Cambria" w:eastAsiaTheme="minorEastAsia" w:hAnsi="Cambria" w:cs="Times New Roman"/>
      <w:color w:val="2DA2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CB2C51"/>
    <w:rPr>
      <w:rFonts w:ascii="Cambria" w:eastAsiaTheme="minorEastAsia" w:hAnsi="Cambria" w:cs="Times New Roman"/>
      <w:i/>
      <w:iCs/>
      <w:color w:val="404040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CB2C51"/>
    <w:rPr>
      <w:rFonts w:ascii="Times New Roman" w:hAnsi="Times New Roman" w:cs="Times New Roman" w:hint="default"/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B2C51"/>
    <w:rPr>
      <w:rFonts w:ascii="Times New Roman" w:hAnsi="Times New Roman" w:cs="Times New Roman" w:hint="default"/>
      <w:color w:val="800080"/>
      <w:u w:val="single"/>
    </w:rPr>
  </w:style>
  <w:style w:type="character" w:styleId="a5">
    <w:name w:val="Emphasis"/>
    <w:basedOn w:val="a0"/>
    <w:uiPriority w:val="20"/>
    <w:qFormat/>
    <w:rsid w:val="00CB2C51"/>
    <w:rPr>
      <w:rFonts w:ascii="Times New Roman" w:hAnsi="Times New Roman" w:cs="Times New Roman" w:hint="default"/>
      <w:i/>
      <w:iCs w:val="0"/>
    </w:rPr>
  </w:style>
  <w:style w:type="character" w:styleId="a6">
    <w:name w:val="Strong"/>
    <w:basedOn w:val="a0"/>
    <w:uiPriority w:val="22"/>
    <w:qFormat/>
    <w:rsid w:val="00CB2C51"/>
    <w:rPr>
      <w:rFonts w:ascii="Times New Roman" w:hAnsi="Times New Roman" w:cs="Times New Roman" w:hint="default"/>
      <w:b/>
      <w:bCs w:val="0"/>
    </w:rPr>
  </w:style>
  <w:style w:type="paragraph" w:styleId="a7">
    <w:name w:val="Normal (Web)"/>
    <w:basedOn w:val="a"/>
    <w:uiPriority w:val="99"/>
    <w:semiHidden/>
    <w:unhideWhenUsed/>
    <w:rsid w:val="00CB2C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CB2C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B2C51"/>
    <w:rPr>
      <w:rFonts w:eastAsiaTheme="minorEastAsia" w:cs="Times New Roman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CB2C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B2C51"/>
    <w:rPr>
      <w:rFonts w:eastAsiaTheme="minorEastAsia" w:cs="Times New Roman"/>
      <w:lang w:eastAsia="ru-RU"/>
    </w:rPr>
  </w:style>
  <w:style w:type="paragraph" w:styleId="ac">
    <w:name w:val="caption"/>
    <w:basedOn w:val="a"/>
    <w:next w:val="a"/>
    <w:uiPriority w:val="35"/>
    <w:semiHidden/>
    <w:unhideWhenUsed/>
    <w:qFormat/>
    <w:rsid w:val="00CB2C5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rsid w:val="00CB2C51"/>
    <w:pPr>
      <w:pBdr>
        <w:bottom w:val="single" w:sz="8" w:space="4" w:color="2DA2BF"/>
      </w:pBdr>
      <w:spacing w:after="300" w:line="240" w:lineRule="auto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uiPriority w:val="10"/>
    <w:rsid w:val="00CB2C51"/>
    <w:rPr>
      <w:rFonts w:ascii="Cambria" w:eastAsiaTheme="minorEastAsia" w:hAnsi="Cambria" w:cs="Times New Roman"/>
      <w:color w:val="343434"/>
      <w:spacing w:val="5"/>
      <w:kern w:val="28"/>
      <w:sz w:val="52"/>
      <w:szCs w:val="52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CB2C51"/>
    <w:rPr>
      <w:rFonts w:ascii="Cambria" w:hAnsi="Cambria"/>
      <w:i/>
      <w:iCs/>
      <w:color w:val="2DA2BF"/>
      <w:spacing w:val="15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11"/>
    <w:rsid w:val="00CB2C51"/>
    <w:rPr>
      <w:rFonts w:ascii="Cambria" w:eastAsiaTheme="minorEastAsia" w:hAnsi="Cambria" w:cs="Times New Roman"/>
      <w:i/>
      <w:iCs/>
      <w:color w:val="2DA2BF"/>
      <w:spacing w:val="15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CB2C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B2C51"/>
    <w:rPr>
      <w:rFonts w:ascii="Tahoma" w:eastAsiaTheme="minorEastAsia" w:hAnsi="Tahoma" w:cs="Tahoma"/>
      <w:sz w:val="16"/>
      <w:szCs w:val="16"/>
      <w:lang w:eastAsia="ru-RU"/>
    </w:rPr>
  </w:style>
  <w:style w:type="paragraph" w:styleId="af3">
    <w:name w:val="No Spacing"/>
    <w:uiPriority w:val="1"/>
    <w:qFormat/>
    <w:rsid w:val="00CB2C51"/>
    <w:pPr>
      <w:spacing w:after="0" w:line="240" w:lineRule="auto"/>
    </w:pPr>
    <w:rPr>
      <w:rFonts w:eastAsiaTheme="minorEastAsia" w:cs="Times New Roman"/>
      <w:lang w:eastAsia="ru-RU"/>
    </w:rPr>
  </w:style>
  <w:style w:type="paragraph" w:styleId="af4">
    <w:name w:val="List Paragraph"/>
    <w:basedOn w:val="a"/>
    <w:uiPriority w:val="34"/>
    <w:qFormat/>
    <w:rsid w:val="00CB2C5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B2C51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CB2C51"/>
    <w:rPr>
      <w:rFonts w:eastAsiaTheme="minorEastAsia" w:cs="Times New Roman"/>
      <w:i/>
      <w:iCs/>
      <w:color w:val="000000"/>
      <w:lang w:eastAsia="ru-RU"/>
    </w:rPr>
  </w:style>
  <w:style w:type="paragraph" w:styleId="af5">
    <w:name w:val="Intense Quote"/>
    <w:basedOn w:val="a"/>
    <w:next w:val="a"/>
    <w:link w:val="af6"/>
    <w:uiPriority w:val="30"/>
    <w:qFormat/>
    <w:rsid w:val="00CB2C51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f6">
    <w:name w:val="Выделенная цитата Знак"/>
    <w:basedOn w:val="a0"/>
    <w:link w:val="af5"/>
    <w:uiPriority w:val="30"/>
    <w:rsid w:val="00CB2C51"/>
    <w:rPr>
      <w:rFonts w:eastAsiaTheme="minorEastAsia" w:cs="Times New Roman"/>
      <w:b/>
      <w:bCs/>
      <w:i/>
      <w:iCs/>
      <w:color w:val="2DA2BF"/>
      <w:lang w:eastAsia="ru-RU"/>
    </w:rPr>
  </w:style>
  <w:style w:type="paragraph" w:styleId="af7">
    <w:name w:val="TOC Heading"/>
    <w:basedOn w:val="1"/>
    <w:next w:val="a"/>
    <w:uiPriority w:val="39"/>
    <w:semiHidden/>
    <w:unhideWhenUsed/>
    <w:qFormat/>
    <w:rsid w:val="00CB2C51"/>
    <w:pPr>
      <w:outlineLvl w:val="9"/>
    </w:pPr>
    <w:rPr>
      <w:rFonts w:asciiTheme="majorHAnsi" w:eastAsiaTheme="majorEastAsia" w:hAnsiTheme="majorHAnsi"/>
      <w:color w:val="365F91" w:themeColor="accent1" w:themeShade="BF"/>
    </w:rPr>
  </w:style>
  <w:style w:type="character" w:customStyle="1" w:styleId="af8">
    <w:name w:val="Основной текст_"/>
    <w:link w:val="23"/>
    <w:locked/>
    <w:rsid w:val="00CB2C51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3">
    <w:name w:val="Основной текст2"/>
    <w:basedOn w:val="a"/>
    <w:link w:val="af8"/>
    <w:rsid w:val="00CB2C51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/>
      <w:b/>
      <w:spacing w:val="1"/>
      <w:sz w:val="17"/>
      <w:lang w:eastAsia="en-US"/>
    </w:rPr>
  </w:style>
  <w:style w:type="character" w:customStyle="1" w:styleId="24">
    <w:name w:val="Подпись к картинке (2)_"/>
    <w:link w:val="25"/>
    <w:locked/>
    <w:rsid w:val="00CB2C51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5">
    <w:name w:val="Подпись к картинке (2)"/>
    <w:basedOn w:val="a"/>
    <w:link w:val="24"/>
    <w:rsid w:val="00CB2C51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/>
      <w:b/>
      <w:spacing w:val="1"/>
      <w:sz w:val="17"/>
      <w:lang w:eastAsia="en-US"/>
    </w:rPr>
  </w:style>
  <w:style w:type="paragraph" w:customStyle="1" w:styleId="ConsPlusNormal">
    <w:name w:val="ConsPlusNormal"/>
    <w:uiPriority w:val="99"/>
    <w:rsid w:val="00CB2C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9">
    <w:name w:val="Subtle Emphasis"/>
    <w:basedOn w:val="a0"/>
    <w:uiPriority w:val="19"/>
    <w:qFormat/>
    <w:rsid w:val="00CB2C51"/>
    <w:rPr>
      <w:rFonts w:ascii="Times New Roman" w:hAnsi="Times New Roman" w:cs="Times New Roman" w:hint="default"/>
      <w:i/>
      <w:iCs w:val="0"/>
      <w:color w:val="808080" w:themeColor="text1" w:themeTint="7F"/>
    </w:rPr>
  </w:style>
  <w:style w:type="character" w:styleId="afa">
    <w:name w:val="Intense Emphasis"/>
    <w:basedOn w:val="a0"/>
    <w:uiPriority w:val="21"/>
    <w:qFormat/>
    <w:rsid w:val="00CB2C51"/>
    <w:rPr>
      <w:rFonts w:ascii="Times New Roman" w:hAnsi="Times New Roman" w:cs="Times New Roman" w:hint="default"/>
      <w:b/>
      <w:bCs w:val="0"/>
      <w:i/>
      <w:iCs w:val="0"/>
      <w:color w:val="4F81BD" w:themeColor="accent1"/>
    </w:rPr>
  </w:style>
  <w:style w:type="character" w:styleId="afb">
    <w:name w:val="Subtle Reference"/>
    <w:basedOn w:val="a0"/>
    <w:uiPriority w:val="31"/>
    <w:qFormat/>
    <w:rsid w:val="00CB2C51"/>
    <w:rPr>
      <w:rFonts w:ascii="Times New Roman" w:hAnsi="Times New Roman" w:cs="Times New Roman" w:hint="default"/>
      <w:smallCaps/>
      <w:color w:val="C0504D" w:themeColor="accent2"/>
      <w:u w:val="single"/>
    </w:rPr>
  </w:style>
  <w:style w:type="character" w:styleId="afc">
    <w:name w:val="Intense Reference"/>
    <w:basedOn w:val="a0"/>
    <w:uiPriority w:val="32"/>
    <w:qFormat/>
    <w:rsid w:val="00CB2C51"/>
    <w:rPr>
      <w:rFonts w:ascii="Times New Roman" w:hAnsi="Times New Roman" w:cs="Times New Roman" w:hint="default"/>
      <w:b/>
      <w:bCs w:val="0"/>
      <w:smallCaps/>
      <w:color w:val="C0504D" w:themeColor="accent2"/>
      <w:spacing w:val="5"/>
      <w:u w:val="single"/>
    </w:rPr>
  </w:style>
  <w:style w:type="character" w:styleId="afd">
    <w:name w:val="Book Title"/>
    <w:basedOn w:val="a0"/>
    <w:uiPriority w:val="33"/>
    <w:qFormat/>
    <w:rsid w:val="00CB2C51"/>
    <w:rPr>
      <w:rFonts w:ascii="Times New Roman" w:hAnsi="Times New Roman" w:cs="Times New Roman" w:hint="default"/>
      <w:b/>
      <w:bCs w:val="0"/>
      <w:smallCaps/>
      <w:spacing w:val="5"/>
    </w:rPr>
  </w:style>
  <w:style w:type="character" w:customStyle="1" w:styleId="11">
    <w:name w:val="Основной текст1"/>
    <w:rsid w:val="00CB2C51"/>
    <w:rPr>
      <w:rFonts w:ascii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26">
    <w:name w:val="Основной текст (2)"/>
    <w:rsid w:val="00CB2C51"/>
    <w:rPr>
      <w:rFonts w:ascii="Times New Roman" w:hAnsi="Times New Roman" w:cs="Times New Roman" w:hint="default"/>
      <w:i/>
      <w:iCs w:val="0"/>
      <w:strike w:val="0"/>
      <w:dstrike w:val="0"/>
      <w:color w:val="000000"/>
      <w:spacing w:val="-4"/>
      <w:w w:val="100"/>
      <w:position w:val="0"/>
      <w:sz w:val="20"/>
      <w:u w:val="none"/>
      <w:effect w:val="none"/>
      <w:lang w:val="ru-RU" w:eastAsia="ru-RU"/>
    </w:rPr>
  </w:style>
  <w:style w:type="character" w:customStyle="1" w:styleId="6pt">
    <w:name w:val="Основной текст + 6 pt"/>
    <w:aliases w:val="Не полужирный,Интервал 0 pt"/>
    <w:basedOn w:val="af8"/>
    <w:rsid w:val="00CB2C51"/>
    <w:rPr>
      <w:rFonts w:ascii="Times New Roman" w:eastAsia="Times New Roman" w:hAnsi="Times New Roman" w:cs="Times New Roman"/>
      <w:b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17"/>
      <w:szCs w:val="17"/>
      <w:u w:val="none"/>
      <w:effect w:val="none"/>
      <w:shd w:val="clear" w:color="auto" w:fill="FFFFFF"/>
      <w:lang w:val="ru-RU" w:eastAsia="ru-RU" w:bidi="ru-RU"/>
    </w:rPr>
  </w:style>
  <w:style w:type="character" w:customStyle="1" w:styleId="apple-converted-space">
    <w:name w:val="apple-converted-space"/>
    <w:basedOn w:val="a0"/>
    <w:rsid w:val="00CB2C51"/>
  </w:style>
  <w:style w:type="character" w:customStyle="1" w:styleId="b-letterfoottab">
    <w:name w:val="b-letter__foot__tab"/>
    <w:basedOn w:val="a0"/>
    <w:rsid w:val="00CB2C51"/>
  </w:style>
  <w:style w:type="table" w:styleId="afe">
    <w:name w:val="Table Grid"/>
    <w:basedOn w:val="a1"/>
    <w:uiPriority w:val="59"/>
    <w:rsid w:val="00CB2C51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CB2C51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1"/>
    <w:uiPriority w:val="59"/>
    <w:rsid w:val="00CB2C51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4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32</Pages>
  <Words>10626</Words>
  <Characters>60573</Characters>
  <Application>Microsoft Office Word</Application>
  <DocSecurity>0</DocSecurity>
  <Lines>504</Lines>
  <Paragraphs>142</Paragraphs>
  <ScaleCrop>false</ScaleCrop>
  <Company/>
  <LinksUpToDate>false</LinksUpToDate>
  <CharactersWithSpaces>71057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2020-08-11T11:11:00Z</dcterms:created>
  <dcterms:modified xsi:type="dcterms:W3CDTF">2020-08-11T11:15:00Z</dcterms:modified>
</cp:coreProperties>
</file>