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84" w:rsidRDefault="00254E8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54E84" w:rsidRDefault="00254E84">
      <w:pPr>
        <w:pStyle w:val="ConsPlusNormal"/>
        <w:jc w:val="both"/>
        <w:outlineLvl w:val="0"/>
      </w:pPr>
    </w:p>
    <w:p w:rsidR="00254E84" w:rsidRDefault="00254E8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54E84" w:rsidRDefault="00254E84">
      <w:pPr>
        <w:pStyle w:val="ConsPlusTitle"/>
        <w:jc w:val="both"/>
      </w:pPr>
    </w:p>
    <w:p w:rsidR="00254E84" w:rsidRDefault="00254E84">
      <w:pPr>
        <w:pStyle w:val="ConsPlusTitle"/>
        <w:jc w:val="center"/>
      </w:pPr>
      <w:r>
        <w:t>ПОСТАНОВЛЕНИЕ</w:t>
      </w:r>
    </w:p>
    <w:p w:rsidR="00254E84" w:rsidRDefault="00254E84">
      <w:pPr>
        <w:pStyle w:val="ConsPlusTitle"/>
        <w:jc w:val="center"/>
      </w:pPr>
      <w:r>
        <w:t>от 21 июля 2021 г. N 1230</w:t>
      </w:r>
    </w:p>
    <w:p w:rsidR="00254E84" w:rsidRDefault="00254E84">
      <w:pPr>
        <w:pStyle w:val="ConsPlusTitle"/>
        <w:jc w:val="both"/>
      </w:pPr>
    </w:p>
    <w:p w:rsidR="00254E84" w:rsidRDefault="00254E84">
      <w:pPr>
        <w:pStyle w:val="ConsPlusTitle"/>
        <w:jc w:val="center"/>
      </w:pPr>
      <w:r>
        <w:t>ОБ УТВЕРЖДЕНИИ ПОЛОЖЕНИЯ</w:t>
      </w:r>
    </w:p>
    <w:p w:rsidR="00254E84" w:rsidRDefault="00254E84">
      <w:pPr>
        <w:pStyle w:val="ConsPlusTitle"/>
        <w:jc w:val="center"/>
      </w:pPr>
      <w:r>
        <w:t>О ФЕДЕРАЛЬНОМ ГОСУДАРСТВЕННОМ КОНТРОЛЕ (НАДЗОРЕ)</w:t>
      </w:r>
    </w:p>
    <w:p w:rsidR="00254E84" w:rsidRDefault="00254E84">
      <w:pPr>
        <w:pStyle w:val="ConsPlusTitle"/>
        <w:jc w:val="center"/>
      </w:pPr>
      <w:r>
        <w:t>ЗА СОБЛЮДЕНИЕМ ТРУДОВОГО ЗАКОНОДАТЕЛЬСТВА И ИНЫХ</w:t>
      </w:r>
    </w:p>
    <w:p w:rsidR="00254E84" w:rsidRDefault="00254E84">
      <w:pPr>
        <w:pStyle w:val="ConsPlusTitle"/>
        <w:jc w:val="center"/>
      </w:pPr>
      <w:r>
        <w:t>НОРМАТИВНЫХ ПРАВОВЫХ АКТОВ, СОДЕРЖАЩИХ НОРМЫ</w:t>
      </w:r>
    </w:p>
    <w:p w:rsidR="00254E84" w:rsidRDefault="00254E84">
      <w:pPr>
        <w:pStyle w:val="ConsPlusTitle"/>
        <w:jc w:val="center"/>
      </w:pPr>
      <w:r>
        <w:t>ТРУДОВОГО ПРАВА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353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сентября 2012 г. N 875 "Об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права" (Собрание законодательства Российской Федерации, 2012, N 37, ст. 4995);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2015 г. N 701 "О внесении изменений в Положение о федеральном государственном надзоре за соблюдением трудового законодательства и иных нормативных правовых актов, содержащих нормы трудового права" (Собрание законодательства Российской Федерации, 2015, N 30, ст. 4586);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ноября 2016 г. N 1213 "О внесении изменения в пункт 10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права" (Собрание законодательства Российской Федерации, 2016, N 48, ст. 6773);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утвержденные постановлением Правительства Российской Федерации от 16 февраля 2017 г. N 197 "О внесении изменений в некоторые акты Правительства Российской Федерации" (Собрание законодательства Российской Федерации, 2017, N 9, ст. 1361);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2017 г. N 1080 "О внесении изменений в Положение о федеральном государственном надзоре за соблюдением трудового законодательства и иных нормативных правовых актов, содержащих нормы трудового права" (Собрание законодательства Российской Федерации, 2017, N 38, ст. 5618);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ноября 2017 г. N 1409 "О внесении изменений в Положение о федеральном государственном надзоре за соблюдением трудового законодательства и иных нормативных правовых актов, содержащих нормы трудового права" (Собрание законодательства Российской Федерации, 2017, N 48, ст. 7233);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февраля 2018 г. N 134 "О внесении изменений в приложение к Положению о федеральном государственном надзоре за соблюдением трудового законодательства и иных нормативных правовых актов, содержащих нормы трудового </w:t>
      </w:r>
      <w:r>
        <w:lastRenderedPageBreak/>
        <w:t>права" (Собрание законодательства Российской Федерации, 2018, N 9, ст. 1386);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2018 г. N 530 "О внесении изменения в подпункт "б" пункта 10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права" (Собрание законодательства Российской Федерации, 2018, N 19, ст. 2752);</w:t>
      </w:r>
    </w:p>
    <w:p w:rsidR="00254E84" w:rsidRDefault="00254E84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декабря 2019 г. N 1914 "О внесении изменения в пункт 13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права" (Собрание законодательства Российской Федерации, 2020, N 1, ст. 98).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3. Установить, что реализация полномочий, предусмотренных настоящим постановлением, осуществляется Федеральной службой по труду и занятости и ее территориальными органами в пределах установленной Правительством Российской Федерации предельной численности работников центрального аппарата и территориальных органов Службы, а также бюджетных ассигнований, предусмотренных Службе на руководство и управление в сфере установленных функций.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4. Плановые проверки в области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проведение которых запланировано на 2021 год и дата начала которых наступает позднее даты вступления в силу настоящего постановления, подлежат проведению в соответствии с </w:t>
      </w:r>
      <w:hyperlink w:anchor="P41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 и действует до 1 июня 2023 г.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right"/>
      </w:pPr>
      <w:r>
        <w:t>Председатель Правительства</w:t>
      </w:r>
    </w:p>
    <w:p w:rsidR="00254E84" w:rsidRDefault="00254E84">
      <w:pPr>
        <w:pStyle w:val="ConsPlusNormal"/>
        <w:jc w:val="right"/>
      </w:pPr>
      <w:r>
        <w:t>Российской Федерации</w:t>
      </w:r>
    </w:p>
    <w:p w:rsidR="00254E84" w:rsidRDefault="00254E84">
      <w:pPr>
        <w:pStyle w:val="ConsPlusNormal"/>
        <w:jc w:val="right"/>
      </w:pPr>
      <w:r>
        <w:t>М.МИШУСТИН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right"/>
        <w:outlineLvl w:val="0"/>
      </w:pPr>
      <w:r>
        <w:t>Утверждено</w:t>
      </w:r>
    </w:p>
    <w:p w:rsidR="00254E84" w:rsidRDefault="00254E84">
      <w:pPr>
        <w:pStyle w:val="ConsPlusNormal"/>
        <w:jc w:val="right"/>
      </w:pPr>
      <w:r>
        <w:t>постановлением Правительства</w:t>
      </w:r>
    </w:p>
    <w:p w:rsidR="00254E84" w:rsidRDefault="00254E84">
      <w:pPr>
        <w:pStyle w:val="ConsPlusNormal"/>
        <w:jc w:val="right"/>
      </w:pPr>
      <w:r>
        <w:t>Российской Федерации</w:t>
      </w:r>
    </w:p>
    <w:p w:rsidR="00254E84" w:rsidRDefault="00254E84">
      <w:pPr>
        <w:pStyle w:val="ConsPlusNormal"/>
        <w:jc w:val="right"/>
      </w:pPr>
      <w:r>
        <w:t>от 21 июля 2021 г. N 1230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</w:pPr>
      <w:bookmarkStart w:id="0" w:name="P41"/>
      <w:bookmarkEnd w:id="0"/>
      <w:r>
        <w:t>ПОЛОЖЕНИЕ</w:t>
      </w:r>
    </w:p>
    <w:p w:rsidR="00254E84" w:rsidRDefault="00254E84">
      <w:pPr>
        <w:pStyle w:val="ConsPlusTitle"/>
        <w:jc w:val="center"/>
      </w:pPr>
      <w:r>
        <w:t>О ФЕДЕРАЛЬНОМ ГОСУДАРСТВЕННОМ КОНТРОЛЕ (НАДЗОРЕ)</w:t>
      </w:r>
    </w:p>
    <w:p w:rsidR="00254E84" w:rsidRDefault="00254E84">
      <w:pPr>
        <w:pStyle w:val="ConsPlusTitle"/>
        <w:jc w:val="center"/>
      </w:pPr>
      <w:r>
        <w:t>ЗА СОБЛЮДЕНИЕМ ТРУДОВОГО ЗАКОНОДАТЕЛЬСТВА И ИНЫХ</w:t>
      </w:r>
    </w:p>
    <w:p w:rsidR="00254E84" w:rsidRDefault="00254E84">
      <w:pPr>
        <w:pStyle w:val="ConsPlusTitle"/>
        <w:jc w:val="center"/>
      </w:pPr>
      <w:r>
        <w:t>НОРМАТИВНЫХ ПРАВОВЫХ АКТОВ, СОДЕРЖАЩИХ НОРМЫ</w:t>
      </w:r>
    </w:p>
    <w:p w:rsidR="00254E84" w:rsidRDefault="00254E84">
      <w:pPr>
        <w:pStyle w:val="ConsPlusTitle"/>
        <w:jc w:val="center"/>
      </w:pPr>
      <w:r>
        <w:t>ТРУДОВОГО ПРАВА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  <w:outlineLvl w:val="1"/>
      </w:pPr>
      <w:r>
        <w:t>I. Общие положения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(далее - государственный контроль (надзор).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2. Предметом государственного контроля (надзора) является соблюдение работодателями </w:t>
      </w:r>
      <w:r>
        <w:lastRenderedPageBreak/>
        <w:t>требований трудового законодательства, включая законодательство о специальной оценке условий труда, иных нормативных правовых актов, содержащих нормы трудового права, в том числе оценка соблюдения обязательных требований к обеспечению доступности для работников, являющихся инвалидами, специальных рабочих мест и условий труда.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3. Государственный контроль (надзор) осуществляется федеральной инспекцией труда, состоящей из Федеральной службы по труду и занятости и ее территориальных органов (государственных инспекций труда) (далее - территориальные органы).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4. Должностными лицами, уполномоченными на осуществление государственного контроля (надзора), являются: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руководитель Федеральной службы по труду и занятости - главный государственный инспектор труда Российской Федерации, его заместители;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руководитель структурного подразделения Федеральной службы по труду и занятости, на которое возложены функции по организации и осуществлению государственного контроля (надзора), - главный государственный инспектор труда, его заместители;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в) начальник отдела структурного подразделения Федеральной службы по труду и занятости, на которое возложены функции по организации и осуществлению государственного контроля (надзора), - главный государственный инспектор труда, его заместитель;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г) главный государственный инспектор труда, старший государственный инспектор труда, государственный инспектор труда отдела структурного подразделения Федеральной службы по труду и занятости, на которое возложены функции по организации и осуществлению государственного контроля (надзора);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д) руководитель территориального органа - главный государственный инспектор труда в субъекте Российской Федерации, его заместители;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е) руководители структурных подразделений соответствующих территориальных органов - главные государственные инспектора труда, их заместители;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ж) главный государственный инспектор труда, старший государственный инспектор труда, государственный инспектор труда соответствующих территориальных органов.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5. Должностными лицами, уполномоченными на принятие решений о проведении контрольных (надзорных) мероприятий, являются: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руководитель Федеральной службы по труду и занятости - главный государственный инспектор труда Российской Федерации, его заместители;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руководитель территориального органа - главный государственный инспектор труда в субъекте Российской Федерации, его заместители.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6. К отношениям, связанным с осуществлением государственного контроля (надзора), применяются положения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(далее - Закон о контроле (надзоре) и </w:t>
      </w:r>
      <w:hyperlink r:id="rId16" w:history="1">
        <w:r>
          <w:rPr>
            <w:color w:val="0000FF"/>
          </w:rPr>
          <w:t>статьи 353</w:t>
        </w:r>
      </w:hyperlink>
      <w:r>
        <w:t xml:space="preserve"> и </w:t>
      </w:r>
      <w:hyperlink r:id="rId17" w:history="1">
        <w:r>
          <w:rPr>
            <w:color w:val="0000FF"/>
          </w:rPr>
          <w:t>354</w:t>
        </w:r>
      </w:hyperlink>
      <w:r>
        <w:t xml:space="preserve"> - </w:t>
      </w:r>
      <w:hyperlink r:id="rId18" w:history="1">
        <w:r>
          <w:rPr>
            <w:color w:val="0000FF"/>
          </w:rPr>
          <w:t>365</w:t>
        </w:r>
      </w:hyperlink>
      <w:r>
        <w:t xml:space="preserve"> Трудового кодекса Российской Федерации.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7. Федеральная инспекция труда осуществляет свою деятельность во взаимодействии с федеральными органами исполнительной власти, осуществляющими функции по государственному контролю (надзору) в установленной сфере деятельности, иными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органами прокуратуры, </w:t>
      </w:r>
      <w:r>
        <w:lastRenderedPageBreak/>
        <w:t>профессиональными союзами (их объединениями), объединениями работодателей и другими организациями.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8. Объектом государственного контроля (надзора) (далее - объект контроля) являются:</w:t>
      </w:r>
    </w:p>
    <w:p w:rsidR="00254E84" w:rsidRDefault="00254E84">
      <w:pPr>
        <w:pStyle w:val="ConsPlusNormal"/>
        <w:spacing w:before="220"/>
        <w:ind w:firstLine="540"/>
        <w:jc w:val="both"/>
      </w:pPr>
      <w:bookmarkStart w:id="1" w:name="P66"/>
      <w:bookmarkEnd w:id="1"/>
      <w:r>
        <w:t>а) деятельность, действия (бездействие) работодателей - юридических лиц (организаций) независимо от организационно-правовой формы и формы собственности, работодателей - физических лиц, вступивших в трудовые отношения с работниками, и иных субъектов, которые в соответствии с федеральными законами наделены правом заключать трудовые договоры, в рамках которых должны соблюдаться обязательные требования трудового законодательства и иных нормативных правовых актов, содержащих нормы трудового права (далее - контролируемые лица);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деятельность организаций, осуществляющих проведение специальной оценки условий труда.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9. Учет объектов контроля осуществляется Федеральной службой по труду и занятости в соответствии с положениями </w:t>
      </w:r>
      <w:hyperlink r:id="rId19" w:history="1">
        <w:r>
          <w:rPr>
            <w:color w:val="0000FF"/>
          </w:rPr>
          <w:t>Закона</w:t>
        </w:r>
      </w:hyperlink>
      <w:r>
        <w:t xml:space="preserve"> о контроле (надзоре) посредством использования автоматизированной системы управления контрольно-надзорной деятельностью в сфере труда. Обновление данных об объектах контроля в указанной информационной системе осуществляется на постоянной основе посредством ее взаимодействия с Единым государственным реестром юридических лиц и Единым государственным реестром индивидуальных предпринимателей.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  <w:outlineLvl w:val="1"/>
      </w:pPr>
      <w:r>
        <w:t>II. Управление рисками причинения вреда (ущерба) охраняемым</w:t>
      </w:r>
    </w:p>
    <w:p w:rsidR="00254E84" w:rsidRDefault="00254E84">
      <w:pPr>
        <w:pStyle w:val="ConsPlusTitle"/>
        <w:jc w:val="center"/>
      </w:pPr>
      <w:r>
        <w:t>законом ценностям при осуществлении государственного</w:t>
      </w:r>
    </w:p>
    <w:p w:rsidR="00254E84" w:rsidRDefault="00254E84">
      <w:pPr>
        <w:pStyle w:val="ConsPlusTitle"/>
        <w:jc w:val="center"/>
      </w:pPr>
      <w:r>
        <w:t>контроля (надзора)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10. При осуществлении государственного контроля (надзора) применяется система оценки и управления рисками причинения вреда (ущерба) охраняемым законом ценностям.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11. Федеральная служба по труду и занятости и ее территориальные органы при осуществлении государственного контроля (надзора) относит объекты контроля, предусмотренные </w:t>
      </w:r>
      <w:hyperlink w:anchor="P66" w:history="1">
        <w:r>
          <w:rPr>
            <w:color w:val="0000FF"/>
          </w:rPr>
          <w:t>подпунктом "а" пункта 8</w:t>
        </w:r>
      </w:hyperlink>
      <w:r>
        <w:t xml:space="preserve"> настоящего Положения, к одной из следующих категорий риска причинения вреда (ущерба) охраняемым законом ценностям (далее - категории риска):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высокий риск;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значительный риск;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в) средний риск;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г) умеренный риск;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д) низкий риск.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12. 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 согласно </w:t>
      </w:r>
      <w:hyperlink w:anchor="P224" w:history="1">
        <w:r>
          <w:rPr>
            <w:color w:val="0000FF"/>
          </w:rPr>
          <w:t>приложению</w:t>
        </w:r>
      </w:hyperlink>
      <w:r>
        <w:t>.</w:t>
      </w:r>
    </w:p>
    <w:p w:rsidR="00254E84" w:rsidRDefault="00254E84">
      <w:pPr>
        <w:pStyle w:val="ConsPlusNormal"/>
        <w:spacing w:before="220"/>
        <w:ind w:firstLine="540"/>
        <w:jc w:val="both"/>
      </w:pPr>
      <w:bookmarkStart w:id="2" w:name="P82"/>
      <w:bookmarkEnd w:id="2"/>
      <w:r>
        <w:t>13. Отнесение объектов контроля к определенной категории риска осуществляется: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решением руководителя Федеральной службы по труду и занятости - главного государственного инспектора труда Российской Федерации, его заместителями - при отнесении объекта контроля к категории высокого риска;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решением руководителя территориального органа - главного государственного инспектора труда в субъекте Российской Федерации, его заместителями - при отнесении объекта контроля к </w:t>
      </w:r>
      <w:r>
        <w:lastRenderedPageBreak/>
        <w:t>категориям значительного, среднего и умеренного риска.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Отнесение объектов контроля к определенной категории риска осуществляется ежегодно, до 1 июля текущего года, для ее применения в следующем календарном году. Сведения об объектах контроля с присвоенной им категорией риска размещаются на официальном сайте Федеральной службы по труду и занятости (в отношении высокой категории риска) и ее территориальных органов (в отношении категорий значительного, среднего и умеренного риска) в информационно-телекоммуникационной сети "Интернет".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Контролируемое лицо вправе подать в Федеральную службу по труду и занятости или ее территориальный орган заявление об изменении категории риска осуществляемой им деятельности в случае ее соответствия иной категории риска.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14. При поступлении сведений о соответствии объекта контроля иной категории риска либо об изменении критериев риска соответствующим должностным лицом, указанным в </w:t>
      </w:r>
      <w:hyperlink w:anchor="P82" w:history="1">
        <w:r>
          <w:rPr>
            <w:color w:val="0000FF"/>
          </w:rPr>
          <w:t>пункте 13</w:t>
        </w:r>
      </w:hyperlink>
      <w:r>
        <w:t xml:space="preserve"> настоящего Положения, в течение 5 рабочих дней со дня поступления таких сведений принимается решение об изменении категории риска указанного объекта контроля.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Решение об изменении категории риска на более низкую категорию принимается на основании заявления контролируемого лица должностным лицом, которым ранее соответствующий объект контроля был отнесен к категории риска, с направлением указанного решения, документов и сведений, на основании которых оно было принято, в орган, уполномоченный на отнесение объекта контроля к соответствующей (более низкой) категории риска.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Решение об отнесении деятельности контролируемого лица к более высокой категории риска принимается должностными лицами Федеральной службы по труду и занятости и ее территориальных органов, уполномоченными на отнесение объекта контроля к соответствующей (более высокой) категории риска.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15. Плановые контрольные (надзорные) мероприятия в отношении объектов контроля в зависимости от присвоенной категории риска: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высокого риска, выездная проверка проводится один раз в 2 года;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значительного риска, выездная проверка проводится один раз в 3 года;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среднего риска, выездная проверка проводится один раз в 5 лет;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умеренного риска, выездная проверка проводится один раз в 6 лет.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  <w:outlineLvl w:val="1"/>
      </w:pPr>
      <w:r>
        <w:t>III. Профилактика рисков причинения вреда (ущерба)</w:t>
      </w:r>
    </w:p>
    <w:p w:rsidR="00254E84" w:rsidRDefault="00254E84">
      <w:pPr>
        <w:pStyle w:val="ConsPlusTitle"/>
        <w:jc w:val="center"/>
      </w:pPr>
      <w:r>
        <w:t>охраняемым законом ценностям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16. При осуществлении государственного контроля (надзора) могут проводиться следующие виды профилактических мероприятий: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lastRenderedPageBreak/>
        <w:t>а) информирование;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17. Информирование контролируемых лиц и иных заинтересованных лиц осуществляется Федеральной службой по труду и занятости и ее территориальными органами в соответствии с положениями </w:t>
      </w:r>
      <w:hyperlink r:id="rId20" w:history="1">
        <w:r>
          <w:rPr>
            <w:color w:val="0000FF"/>
          </w:rPr>
          <w:t>статьи 46</w:t>
        </w:r>
      </w:hyperlink>
      <w:r>
        <w:t xml:space="preserve"> Закона о контроле (надзоре) по вопросам соблюдения обязательных требований в сфере трудового законодательства и иных нормативных правовых актов, содержащих нормы трудового права.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18. Обобщение правоприменительной практики осуществляется в соответствии с положениями </w:t>
      </w:r>
      <w:hyperlink r:id="rId21" w:history="1">
        <w:r>
          <w:rPr>
            <w:color w:val="0000FF"/>
          </w:rPr>
          <w:t>статьи 47</w:t>
        </w:r>
      </w:hyperlink>
      <w:r>
        <w:t xml:space="preserve"> Закона о надзоре (контроле).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19. Доклад о правоприменительной практике готовится ежегодно, не позднее 1 июня текущего года, за предыдущий год.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20. Доклад о правоприменительной практике утверждается приказом (распоряжением) руководителя Федеральной службы по труду и занятости и размещается на ее официальном сайте в информационно-телекоммуникационной сети "Интернет" не позднее 1 июня текущего года.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21. Предостережение о недопустимости нарушения обязательных требований объявляется и направляется контролируемому лицу в соответствии с положениями </w:t>
      </w:r>
      <w:hyperlink r:id="rId22" w:history="1">
        <w:r>
          <w:rPr>
            <w:color w:val="0000FF"/>
          </w:rPr>
          <w:t>статьи 49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22. В случае наличия в Федеральной службе по труду и занятости или ее территориальных органах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Федеральная служба по труду и занятости или ее территориальный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23. Контролируемое лицо в течение 10 дней со дня получения предостережения о недопустимости нарушения обязательных требований вправе подать в контрольный (надзорный) орган возражение в отношении указанного предостережения.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Возражение направляется в бумажном виде почтовым отправлением либо в виде электронного документа, подписанного в порядке, предусмотренном </w:t>
      </w:r>
      <w:hyperlink r:id="rId23" w:history="1">
        <w:r>
          <w:rPr>
            <w:color w:val="0000FF"/>
          </w:rPr>
          <w:t>статьей 21</w:t>
        </w:r>
      </w:hyperlink>
      <w:r>
        <w:t xml:space="preserve"> Закона о надзоре (контроле), на указанный в предостережении адрес электронной почты контрольного (надзорного) органа, либо иными указанными в предостережении способами.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Возражение должно содержать: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сведения о предостережении о недопустимости нарушения обязательных требований и </w:t>
      </w:r>
      <w:r>
        <w:lastRenderedPageBreak/>
        <w:t>должностном лице, направившем такое предостережение;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 о недопустимости нарушения обязательных требований.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 возражении излагаются доводы, на основании которых заявитель не согласен с предостережением о недопустимости нарушения обязательных требований.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Возражение рассматривается уполномоченными должностными лицами Федеральной службы по труду и занятости или ее территориальных органов, по результатам рассмотрения направляется контролируемому лицу в течение 20 рабочих дней со дня получения возражения ответ.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24. Федеральная служба по труду и занятости и ее территориальные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25. Должностные лица Федеральной службы по труду и занятости и ее территориальных органов по обращениям контролируемых лиц и их представителей осуществляют консультирование в соответствии с положениями </w:t>
      </w:r>
      <w:hyperlink r:id="rId24" w:history="1">
        <w:r>
          <w:rPr>
            <w:color w:val="0000FF"/>
          </w:rPr>
          <w:t>статьи 50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Консультирование может осуществляться должностным лицом Федеральной службы по труду и занятости или ее территориального органа по обращениям контролируемых лиц, их представителей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54E84" w:rsidRDefault="00254E84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26. Должностные лица Федеральной службы по труду и занятости и ее территориальных органов осуществляют консультирование по следующим вопросам: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организация и осуществление государственного контроля (надзора);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порядок организации и проведения контрольных (надзорных) мероприятий;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в) гарантии и защита прав контролируемых лиц;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г) эффективные средства и методы соблюдения обязательных требований трудового законодательства и иных нормативных правовых актов, содержащих нормы трудового права, по выявленным нарушениям;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д) исполнение решений контрольных (надзорных) органов.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27. По итогам консультирования информация в письменной форме не предоставляется контролируемым лицам, их представителям, за исключением случаев консультирования по вопросам, указанным в </w:t>
      </w:r>
      <w:hyperlink w:anchor="P124" w:history="1">
        <w:r>
          <w:rPr>
            <w:color w:val="0000FF"/>
          </w:rPr>
          <w:t>пункте 26</w:t>
        </w:r>
      </w:hyperlink>
      <w:r>
        <w:t xml:space="preserve"> настоящего Положения, на основании обращения контролируемых лиц, их представителей, поступившего в письменной форме или в форме электронного документа, в сроки, установленные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28.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Федеральной службы по труду и занятости и ее территориальных органов,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29. В случае если в течение календарного года поступило 5 и более однотипных (по одним и </w:t>
      </w:r>
      <w:r>
        <w:lastRenderedPageBreak/>
        <w:t>тем же вопросам) обращений от различных контролируемых лиц и их представителей, консультирование по таким обращениям осуществляется посредством размещения на официальном сайте Федеральной службы по труду и занятости в информационно-телекоммуникационной сети "Интернет" письменного разъяснения, подписанного руководителем Федеральной службы по труду и занятости - главным государственным инспектором труда Российской Федерации или его заместителем, без указания в таком разъяснении сведений, отнесенных к категории ограниченного доступа.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30. Уполномоченные должностные лица Федеральной службы по труду и занятости и ее территориальных органов осуществляют учет консультаций.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31. Профилактический визит проводится уполномоченным должностным лицом Федеральной службы по труду и занятости или ее территориального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 в соответствии с положениями </w:t>
      </w:r>
      <w:hyperlink r:id="rId26" w:history="1">
        <w:r>
          <w:rPr>
            <w:color w:val="0000FF"/>
          </w:rPr>
          <w:t>статьи 52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32. Обязательные профилактические визиты проводятся в отношении: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объектов контроля, отнесенных к категориям высокого и значительного риска;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контролируемых лиц, приступающих к осуществлению деятельности в сферах, имеющих высокий уровень наличия производственного травматизма, сопряженного с тяжелыми повреждениями здоровья либо со смертельным исходом, в течение 3 лет, предшествующих началу осуществления деятельности контролируемым лицом.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33. Срок проведения обязательного профилактического визита не может превышать 8 часов.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34. В ходе обязательного профилактического визита контролируемое лицо информируется об обязательных требованиях, предъявляемых к его деятельности,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  <w:outlineLvl w:val="1"/>
      </w:pPr>
      <w:r>
        <w:t>IV. Осуществление государственного контроля (надзора)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35. Государственный контроль (надзор) осуществляется посредством проведения следующих контрольных (надзорных) мероприятий:</w:t>
      </w:r>
    </w:p>
    <w:p w:rsidR="00254E84" w:rsidRDefault="00254E84">
      <w:pPr>
        <w:pStyle w:val="ConsPlusNormal"/>
        <w:spacing w:before="220"/>
        <w:ind w:firstLine="540"/>
        <w:jc w:val="both"/>
      </w:pPr>
      <w:bookmarkStart w:id="4" w:name="P144"/>
      <w:bookmarkEnd w:id="4"/>
      <w:r>
        <w:t>инспекционный визит;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рейдовый осмотр;</w:t>
      </w:r>
    </w:p>
    <w:p w:rsidR="00254E84" w:rsidRDefault="00254E84">
      <w:pPr>
        <w:pStyle w:val="ConsPlusNormal"/>
        <w:spacing w:before="220"/>
        <w:ind w:firstLine="540"/>
        <w:jc w:val="both"/>
      </w:pPr>
      <w:bookmarkStart w:id="5" w:name="P146"/>
      <w:bookmarkEnd w:id="5"/>
      <w:r>
        <w:t>документарная проверка;</w:t>
      </w:r>
    </w:p>
    <w:p w:rsidR="00254E84" w:rsidRDefault="00254E84">
      <w:pPr>
        <w:pStyle w:val="ConsPlusNormal"/>
        <w:spacing w:before="220"/>
        <w:ind w:firstLine="540"/>
        <w:jc w:val="both"/>
      </w:pPr>
      <w:bookmarkStart w:id="6" w:name="P147"/>
      <w:bookmarkEnd w:id="6"/>
      <w:r>
        <w:t>выездная проверка.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По основаниям, указанным в </w:t>
      </w:r>
      <w:hyperlink r:id="rId27" w:history="1">
        <w:r>
          <w:rPr>
            <w:color w:val="0000FF"/>
          </w:rPr>
          <w:t>пунктах 1</w:t>
        </w:r>
      </w:hyperlink>
      <w:r>
        <w:t xml:space="preserve"> и </w:t>
      </w:r>
      <w:hyperlink r:id="rId28" w:history="1">
        <w:r>
          <w:rPr>
            <w:color w:val="0000FF"/>
          </w:rPr>
          <w:t>3</w:t>
        </w:r>
      </w:hyperlink>
      <w:r>
        <w:t xml:space="preserve"> - </w:t>
      </w:r>
      <w:hyperlink r:id="rId29" w:history="1">
        <w:r>
          <w:rPr>
            <w:color w:val="0000FF"/>
          </w:rPr>
          <w:t>5 части 1 статьи 57</w:t>
        </w:r>
      </w:hyperlink>
      <w:r>
        <w:t xml:space="preserve"> Закона о контроле (надзоре), могут быть проведены контрольные (надзорные) мероприятия, указанные в </w:t>
      </w:r>
      <w:hyperlink w:anchor="P144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47" w:history="1">
        <w:r>
          <w:rPr>
            <w:color w:val="0000FF"/>
          </w:rPr>
          <w:t>пятом</w:t>
        </w:r>
      </w:hyperlink>
      <w:r>
        <w:t xml:space="preserve"> настоящего пункта.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По основанию, указанному в </w:t>
      </w:r>
      <w:hyperlink r:id="rId30" w:history="1">
        <w:r>
          <w:rPr>
            <w:color w:val="0000FF"/>
          </w:rPr>
          <w:t>пункте 2 части 1 статьи 57</w:t>
        </w:r>
      </w:hyperlink>
      <w:r>
        <w:t xml:space="preserve"> Закона и контроле (надзоре), проводится выездная проверка.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Мероприятия, указанные в </w:t>
      </w:r>
      <w:hyperlink w:anchor="P144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46" w:history="1">
        <w:r>
          <w:rPr>
            <w:color w:val="0000FF"/>
          </w:rPr>
          <w:t>четвертом</w:t>
        </w:r>
      </w:hyperlink>
      <w:r>
        <w:t xml:space="preserve"> настоящего пункта, осуществляются только на внеплановой основе.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lastRenderedPageBreak/>
        <w:t>36.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37. Для фиксации инспектором и лицами, привлекаемыми к совершению контрольных (надзорных) действий, доказательств нарушений обязательных требований может использоваться фотосъемка, аудио- и видеозапись в случаях проведения: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выездной проверки;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инспекционного визита;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рейдового осмотра.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Если в ходе контрольных (надзорных) действий для фиксации доказательств нарушений обязательных требований осуществлялись фотосъемка, аудио- и (или) видеозапись, об этом делается отметка в акте контрольного (надзорного) мероприятия.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Проведение фотосъемки, аудио- и видеозаписи должно обеспечивать фиксацию даты, времени и места их проведения.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Материалы, являющиеся доказательствами нарушения обязательных требований, полученные с применением фотосъемки, аудио- и (или) видеозаписи, приобщаются к акту контрольного (надзорного) мероприятия.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38. Работодатель - физическое лицо и индивидуальный предприниматель, являющиеся контролируемыми лицами, вправе представить в Федеральную службу по труду и занятости или ее территориальный орган информацию о невозможности присутствия при проведении контрольного (надзорного) мероприятия в случае их временной нетрудоспособности, а также в случаях катастрофы природного или техногенного характера, эпидемии или эпизоотии, введения чрезвычайного или военного положения. В указанных случаях проведение контрольного (надзорного) мероприятия переносится контрольным (надзорным) органом на срок, необходимый для устранения обстоятельств, послуживших поводом для такого обращения индивидуального предпринимателя, гражданина в контрольный (надзорный) орган, за исключением случаев, когда проведение контрольного (надзорного) мероприятия возможно без его участия.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39.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в соответствии с положениями </w:t>
      </w:r>
      <w:hyperlink r:id="rId31" w:history="1">
        <w:r>
          <w:rPr>
            <w:color w:val="0000FF"/>
          </w:rPr>
          <w:t>статьи 70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40. В ходе инспекционного визита могут совершаться следующие контрольные (надзорные) действия: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осмотр;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опрос;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lastRenderedPageBreak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41. Рейдовый осмотр проводится в отношении контролируемых лиц, осуществляющих деятельность на объектах, которыми владеет, пользуется или управляет другой работодатель (иное лицо), в соответствии с положениями </w:t>
      </w:r>
      <w:hyperlink r:id="rId32" w:history="1">
        <w:r>
          <w:rPr>
            <w:color w:val="0000FF"/>
          </w:rPr>
          <w:t>статьи 71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42. В ходе рейдового осмотра могут совершаться следующие контрольные (надзорные) действия: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осмотр;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опрос;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истребование документов;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экспертиза.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Рейдовый осмотр проводится в соответствии с решением о проведении контрольного (надзорного) мероприятия.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33" w:history="1">
        <w:r>
          <w:rPr>
            <w:color w:val="0000FF"/>
          </w:rPr>
          <w:t>пунктами 3</w:t>
        </w:r>
      </w:hyperlink>
      <w:r>
        <w:t xml:space="preserve"> - </w:t>
      </w:r>
      <w:hyperlink r:id="rId34" w:history="1">
        <w:r>
          <w:rPr>
            <w:color w:val="0000FF"/>
          </w:rPr>
          <w:t>6 части 1 статьи 57</w:t>
        </w:r>
      </w:hyperlink>
      <w:r>
        <w:t xml:space="preserve"> и </w:t>
      </w:r>
      <w:hyperlink r:id="rId35" w:history="1">
        <w:r>
          <w:rPr>
            <w:color w:val="0000FF"/>
          </w:rPr>
          <w:t>частью 12 статьи 66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43. Документарная проверка проводится в соответствии с положениями </w:t>
      </w:r>
      <w:hyperlink r:id="rId36" w:history="1">
        <w:r>
          <w:rPr>
            <w:color w:val="0000FF"/>
          </w:rPr>
          <w:t>статьи 72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44. В ходе документарной проверки могут совершаться следующие контрольные (надзорные) действия: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истребование документов;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в) экспертиза.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45. Документарная проверка проводится с учетом требований законодательства об охраняемой законом тайне.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46. Срок проведения документарной проверки не может превышать 10 рабочих дней.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В указанный срок не включается период с момента направления Федеральной службой по труду и занятости или ее территориальным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в Федеральной службе по труду и занятости или ее территориальных органах документах и (или) полученным при осуществлении федерального государственного контроля (надзора) в сфере труда, и требования представить необходимые пояснения в письменной форме </w:t>
      </w:r>
      <w:r>
        <w:lastRenderedPageBreak/>
        <w:t>до момента представления указанных пояснений в контрольный (надзорный) орган.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47. Выездная проверка проводится в соответствии с положениями </w:t>
      </w:r>
      <w:hyperlink r:id="rId37" w:history="1">
        <w:r>
          <w:rPr>
            <w:color w:val="0000FF"/>
          </w:rPr>
          <w:t>статьи 73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48. В ходе выездной проверки могут совершаться следующие контрольные (надзорные) действия: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осмотр;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опрос;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истребование документов;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экспертиза.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49. Срок проведения выездной проверки устанавливается в пределах 10 рабочих дней.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38" w:history="1">
        <w:r>
          <w:rPr>
            <w:color w:val="0000FF"/>
          </w:rPr>
          <w:t>пунктами 3</w:t>
        </w:r>
      </w:hyperlink>
      <w:r>
        <w:t xml:space="preserve"> - </w:t>
      </w:r>
      <w:hyperlink r:id="rId39" w:history="1">
        <w:r>
          <w:rPr>
            <w:color w:val="0000FF"/>
          </w:rPr>
          <w:t>6 части 1 статьи 57</w:t>
        </w:r>
      </w:hyperlink>
      <w:r>
        <w:t xml:space="preserve"> и </w:t>
      </w:r>
      <w:hyperlink r:id="rId40" w:history="1">
        <w:r>
          <w:rPr>
            <w:color w:val="0000FF"/>
          </w:rPr>
          <w:t>частью 12 статьи 66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41" w:history="1">
        <w:r>
          <w:rPr>
            <w:color w:val="0000FF"/>
          </w:rPr>
          <w:t>статьей 21</w:t>
        </w:r>
      </w:hyperlink>
      <w:r>
        <w:t xml:space="preserve"> Закона о контроле (надзоре), за исключением случаев, указанных в </w:t>
      </w:r>
      <w:hyperlink r:id="rId42" w:history="1">
        <w:r>
          <w:rPr>
            <w:color w:val="0000FF"/>
          </w:rPr>
          <w:t>части 12 статьи 66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  <w:outlineLvl w:val="1"/>
      </w:pPr>
      <w:r>
        <w:t>V. Результаты контрольного (надзорного) мероприятия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 xml:space="preserve">50. По окончании проведения контрольного (надзорного) мероприятия составляется акт контрольного (надзорного) мероприятия в соответствии с положениями </w:t>
      </w:r>
      <w:hyperlink r:id="rId43" w:history="1">
        <w:r>
          <w:rPr>
            <w:color w:val="0000FF"/>
          </w:rPr>
          <w:t>Закона</w:t>
        </w:r>
      </w:hyperlink>
      <w:r>
        <w:t xml:space="preserve">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51.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  <w:outlineLvl w:val="1"/>
      </w:pPr>
      <w:r>
        <w:t>VI. Досудебный порядок обжалования решений Федеральной</w:t>
      </w:r>
    </w:p>
    <w:p w:rsidR="00254E84" w:rsidRDefault="00254E84">
      <w:pPr>
        <w:pStyle w:val="ConsPlusTitle"/>
        <w:jc w:val="center"/>
      </w:pPr>
      <w:r>
        <w:t>службы по труду и занятости или ее территориальных органов,</w:t>
      </w:r>
    </w:p>
    <w:p w:rsidR="00254E84" w:rsidRDefault="00254E84">
      <w:pPr>
        <w:pStyle w:val="ConsPlusTitle"/>
        <w:jc w:val="center"/>
      </w:pPr>
      <w:r>
        <w:t>действий (бездействия) должностных лиц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 xml:space="preserve">52. Контролируемое лицо вправе обжаловать решения контрольного (надзорного) органа, действия (бездействия) его должностных лиц в порядке, предусмотренном </w:t>
      </w:r>
      <w:hyperlink r:id="rId44" w:history="1">
        <w:r>
          <w:rPr>
            <w:color w:val="0000FF"/>
          </w:rPr>
          <w:t>статьями 39</w:t>
        </w:r>
      </w:hyperlink>
      <w:r>
        <w:t xml:space="preserve"> - </w:t>
      </w:r>
      <w:hyperlink r:id="rId45" w:history="1">
        <w:r>
          <w:rPr>
            <w:color w:val="0000FF"/>
          </w:rPr>
          <w:t>43</w:t>
        </w:r>
      </w:hyperlink>
      <w:r>
        <w:t xml:space="preserve"> Закона о контроле (надзоре).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53. Жалобы на решения территориального органа Федеральной службы по труду и занятости, </w:t>
      </w:r>
      <w:r>
        <w:lastRenderedPageBreak/>
        <w:t>действия (бездействие) его должностных лиц рассматриваются руководителем (заместителем руководителя) территориального органа либо Федеральной службой по труду и занятости.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Жалобы на действия (бездействие) руководителя (заместителя руководителя) территориального органа Федеральной службы по труду и занятости рассматриваются Федеральной службой по труду и занятости.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При обжаловании решений, принятых должностными лицами Федеральной службы по труду и занятости, действий (бездействия) должностных лиц Федеральной службы по труду и занятости жалоба рассматривается руководителем Федеральной службы по труду и занятости.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right"/>
        <w:outlineLvl w:val="1"/>
      </w:pPr>
      <w:r>
        <w:t>Приложение</w:t>
      </w:r>
    </w:p>
    <w:p w:rsidR="00254E84" w:rsidRDefault="00254E84">
      <w:pPr>
        <w:pStyle w:val="ConsPlusNormal"/>
        <w:jc w:val="right"/>
      </w:pPr>
      <w:r>
        <w:t>к Положению о федеральном</w:t>
      </w:r>
    </w:p>
    <w:p w:rsidR="00254E84" w:rsidRDefault="00254E84">
      <w:pPr>
        <w:pStyle w:val="ConsPlusNormal"/>
        <w:jc w:val="right"/>
      </w:pPr>
      <w:r>
        <w:t>государственном контроле (надзоре)</w:t>
      </w:r>
    </w:p>
    <w:p w:rsidR="00254E84" w:rsidRDefault="00254E84">
      <w:pPr>
        <w:pStyle w:val="ConsPlusNormal"/>
        <w:jc w:val="right"/>
      </w:pPr>
      <w:r>
        <w:t>за соблюдением трудового</w:t>
      </w:r>
    </w:p>
    <w:p w:rsidR="00254E84" w:rsidRDefault="00254E84">
      <w:pPr>
        <w:pStyle w:val="ConsPlusNormal"/>
        <w:jc w:val="right"/>
      </w:pPr>
      <w:r>
        <w:t>законодательства и иных нормативных</w:t>
      </w:r>
    </w:p>
    <w:p w:rsidR="00254E84" w:rsidRDefault="00254E84">
      <w:pPr>
        <w:pStyle w:val="ConsPlusNormal"/>
        <w:jc w:val="right"/>
      </w:pPr>
      <w:r>
        <w:t>правовых актов, содержащих нормы</w:t>
      </w:r>
    </w:p>
    <w:p w:rsidR="00254E84" w:rsidRDefault="00254E84">
      <w:pPr>
        <w:pStyle w:val="ConsPlusNormal"/>
        <w:jc w:val="right"/>
      </w:pPr>
      <w:r>
        <w:t>трудового права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</w:pPr>
      <w:bookmarkStart w:id="7" w:name="P224"/>
      <w:bookmarkEnd w:id="7"/>
      <w:r>
        <w:t>КРИТЕРИИ</w:t>
      </w:r>
    </w:p>
    <w:p w:rsidR="00254E84" w:rsidRDefault="00254E84">
      <w:pPr>
        <w:pStyle w:val="ConsPlusTitle"/>
        <w:jc w:val="center"/>
      </w:pPr>
      <w:r>
        <w:t>ОТНЕСЕНИЯ ОБЪЕКТОВ ФЕДЕРАЛЬНОГО ГОСУДАРСТВЕННОГО КОНТРОЛЯ</w:t>
      </w:r>
    </w:p>
    <w:p w:rsidR="00254E84" w:rsidRDefault="00254E84">
      <w:pPr>
        <w:pStyle w:val="ConsPlusTitle"/>
        <w:jc w:val="center"/>
      </w:pPr>
      <w:r>
        <w:t>(НАДЗОРА) ЗА СОБЛЮДЕНИЕМ ТРУДОВОГО ЗАКОНОДАТЕЛЬСТВА И ИНЫХ</w:t>
      </w:r>
    </w:p>
    <w:p w:rsidR="00254E84" w:rsidRDefault="00254E84">
      <w:pPr>
        <w:pStyle w:val="ConsPlusTitle"/>
        <w:jc w:val="center"/>
      </w:pPr>
      <w:r>
        <w:t>НОРМАТИВНЫХ ПРАВОВЫХ АКТОВ, СОДЕРЖАЩИХ НОРМЫ ТРУДОВОГО</w:t>
      </w:r>
    </w:p>
    <w:p w:rsidR="00254E84" w:rsidRDefault="00254E84">
      <w:pPr>
        <w:pStyle w:val="ConsPlusTitle"/>
        <w:jc w:val="center"/>
      </w:pPr>
      <w:r>
        <w:t>ПРАВА, К ОПРЕДЕЛЕННОЙ КАТЕГОРИИ РИСКА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1. Объекты контроля относятся к следующим категориям риска в зависимости от показателя тяжести (потенциального риска) причинения вреда (ущерба) охраняемым законом ценностям: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высокий риск - в случае, если показатель потенциального риска причинения вреда охраняемым законом ценностям в сфере труда составляет 1 и более;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значительный риск - в случае, если показатель потенциального риска причинения вреда охраняемым законом ценностям в сфере труда составляет от 0,99 до 0,75;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в) средний риск - в случае, если показатель потенциального риска причинения вреда охраняемым законом ценностям в сфере труда составляет от 0,74 до 0,5;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г) умеренный риск - в случае, если показатель потенциального риска причинения вреда охраняемым законом ценностям в сфере труда составляет от 0,49 до 0,25;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д) низкий риск - в случае, если показатель потенциального риска причинения вреда охраняемым законом ценностям в сфере труда составляет менее 0,24.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2. Значение показателя потенциального риска причинения вреда охраняемым законом ценностям в сфере труда (Р) определяется по формуле: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center"/>
      </w:pPr>
      <w:r>
        <w:t>Р = Т + Ку,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где: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Т - показатель тяжести потенциальных негативных последствий возможного несоблюдения </w:t>
      </w:r>
      <w:r>
        <w:lastRenderedPageBreak/>
        <w:t>работодателями обязательных требований;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Ку - коэффициент устойчивости добросовестного поведения работодателей, связанного с исполнением обязательных требований.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3. Показатель тяжести потенциальных негативных последствий возможного несоблюдения работодателями обязательных требований (Т) при осуществлении определенного вида деятельности определяется по формуле: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center"/>
      </w:pPr>
      <w:r>
        <w:t>Т = ПВ x М,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где: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ПВ - показатель потенциального вреда охраняемым законом ценностям в сфере труда из-за возможного несоблюдения обязательных требований;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М - показатель масштаба распространения потенциальных негативных последствий в случае причинения вреда охраняемым законом ценностям в сфере труда.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4. Показатель потенциального вреда охраняемым законом ценностям в сфере труда из-за возможного несоблюдения обязательных требований (ПВ) при осуществлении определенного вида деятельности определяется по формуле: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center"/>
      </w:pPr>
      <w:r>
        <w:t>ПВ = 4 x С + 2 x Т</w:t>
      </w:r>
      <w:r>
        <w:rPr>
          <w:vertAlign w:val="subscript"/>
        </w:rPr>
        <w:t>1</w:t>
      </w:r>
      <w:r>
        <w:t xml:space="preserve"> + 0,5 x Л,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где: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С - количественная оценка по показателю, касающемуся численности работников, погибших в результате несчастных случаев, на 1000 работающих в отрасли;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Т</w:t>
      </w:r>
      <w:r>
        <w:rPr>
          <w:vertAlign w:val="subscript"/>
        </w:rPr>
        <w:t>1</w:t>
      </w:r>
      <w:r>
        <w:t xml:space="preserve"> - количественная оценка по показателю, касающемуся численности работников, пострадавших в результате тяжелых несчастных случаев, на 1000 работающих в отрасли;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Л - количественная оценка по показателю, касающемуся численности работников, пострадавших в результате легких несчастных случаев, на 1000 работающих в отрасли.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5. Значение показателя масштаба распространения потенциальных негативных последствий в случае причинения вреда охраняемым законом ценностям в сфере труда (М) в зависимости от среднесписочной численности работников, занятых у работодателя, составляет: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0,5 - при среднесписочной численности работников менее 200 человек;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0,7 - при среднесписочной численности работников от 200 до 499 человек;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в) 1 - при среднесписочной численности работников от 500 до 999 человек;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г) 1,5 - при среднесписочной численности работников свыше 1000 человек.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6. Для работодателей значение коэффициента устойчивости их добросовестного поведения, связанного с исполнением обязательных требований (Ку), определяется индивидуально для каждого работодателя.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7. Значение коэффициента устойчивости поведения работодателя, связанного с исполнением обязательных требований (Ку), рассчитывается на основе переменных показателей деятельности хозяйствующих субъектов исходя из показателей, учитывающих соблюдение законодательства в сфере труда, по формуле: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center"/>
      </w:pPr>
      <w:r>
        <w:t>Ку = Кт + Кз + Кадм,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где: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Кт - индивидуальный коэффициент показателя потенциального риска причинения вреда охраняемым законом ценностям в сфере труда при наличии случаев травматизма;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Кз - индивидуальный коэффициент показателя потенциального риска причинения вреда охраняемым законом ценностям в сфере труда при наличии факта задолженности по заработной плате за предшествующий год, равный 0,3. При отсутствии задолженности по заработной плате за предшествующий год Кз равен 0;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Кадм - индивидуальный коэффициент показателя потенциального риска причинения вреда охраняемым законом ценностям в сфере труда при наличии факта назначенных административных наказаний за нарушение обязательных требований в сфере труда за 3 года, предшествующих текущему году, равный 0,1.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8. Индивидуальный коэффициент показателя потенциального риска причинения вреда охраняемым законом ценностям в сфере труда при наличии случаев травматизма (Кт) рассчитывается по формуле: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center"/>
      </w:pPr>
      <w:r>
        <w:t>Кт = Ктт + Ктл,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ind w:firstLine="540"/>
        <w:jc w:val="both"/>
      </w:pPr>
      <w:r>
        <w:t>где: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Ктт - показатель наличия тяжелых несчастных случаев, признанных случаями, связанными с производством, за год, предшествующий текущему году, равный 0,4 за каждый тяжелый несчастный случай, признанный связанным с производством;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Ктл - показатель наличия легких несчастных случаев, признанных случаями, связанными с производством, за год, предшествующий текущему году, равный 0,1, за каждый легкий несчастный случай, признанный случаем, связанным с производством.</w:t>
      </w:r>
    </w:p>
    <w:p w:rsidR="00254E84" w:rsidRDefault="00254E84">
      <w:pPr>
        <w:pStyle w:val="ConsPlusNormal"/>
        <w:spacing w:before="220"/>
        <w:ind w:firstLine="540"/>
        <w:jc w:val="both"/>
      </w:pPr>
      <w:bookmarkStart w:id="8" w:name="P279"/>
      <w:bookmarkEnd w:id="8"/>
      <w:r>
        <w:t>9. Индивидуальные коэффициенты рассчитываются на основании: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а) данных ведомственной отчетности о результатах контрольно-надзорной деятельности, представленных территориальными органами Федеральной службы по труду и занятости за 3 года, предшествующих текущему году;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б) сведений о травматизме за 3 года, предшествующих текущему году;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в) сведений о задолженности по заработной плате за предшествующий год.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10. При отсутствии сведений, указанных в </w:t>
      </w:r>
      <w:hyperlink w:anchor="P279" w:history="1">
        <w:r>
          <w:rPr>
            <w:color w:val="0000FF"/>
          </w:rPr>
          <w:t>пункте 9</w:t>
        </w:r>
      </w:hyperlink>
      <w:r>
        <w:t xml:space="preserve"> настоящего документа, в статистической и ведомственной отчетности индивидуальные коэффициенты показателя потенциального риска причинения вреда охраняемым законом ценностям в сфере труда равны нулю.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11. При наличии смертельного несчастного случая, признанного случаем, связанным с производством (за исключением несчастных случаев, произошедших по вине третьих лиц), за 3 года, предшествующих текущему году, присваивается высокая категория риска.</w:t>
      </w:r>
    </w:p>
    <w:p w:rsidR="00254E84" w:rsidRDefault="00254E84">
      <w:pPr>
        <w:pStyle w:val="ConsPlusNormal"/>
        <w:spacing w:before="220"/>
        <w:ind w:firstLine="540"/>
        <w:jc w:val="both"/>
      </w:pPr>
      <w:bookmarkStart w:id="9" w:name="P285"/>
      <w:bookmarkEnd w:id="9"/>
      <w:r>
        <w:t xml:space="preserve">12. При отсутствии случаев смертельного травматизма (за 3 года, предшествующих текущему году), тяжелого травматизма (за год, предшествующий текущему году), факта наличия не выплаченной в установленный срок заработной платы (за год, предшествующий текущему году) и вступившего в законную силу постановления по делу об административных правонарушениях, </w:t>
      </w:r>
      <w:r>
        <w:lastRenderedPageBreak/>
        <w:t xml:space="preserve">предусмотренных </w:t>
      </w:r>
      <w:hyperlink r:id="rId46" w:history="1">
        <w:r>
          <w:rPr>
            <w:color w:val="0000FF"/>
          </w:rPr>
          <w:t>частями 1</w:t>
        </w:r>
      </w:hyperlink>
      <w:r>
        <w:t xml:space="preserve">, </w:t>
      </w:r>
      <w:hyperlink r:id="rId47" w:history="1">
        <w:r>
          <w:rPr>
            <w:color w:val="0000FF"/>
          </w:rPr>
          <w:t>3</w:t>
        </w:r>
      </w:hyperlink>
      <w:r>
        <w:t xml:space="preserve">, </w:t>
      </w:r>
      <w:hyperlink r:id="rId48" w:history="1">
        <w:r>
          <w:rPr>
            <w:color w:val="0000FF"/>
          </w:rPr>
          <w:t>4</w:t>
        </w:r>
      </w:hyperlink>
      <w:r>
        <w:t xml:space="preserve"> и </w:t>
      </w:r>
      <w:hyperlink r:id="rId49" w:history="1">
        <w:r>
          <w:rPr>
            <w:color w:val="0000FF"/>
          </w:rPr>
          <w:t>6 статьи 5.27</w:t>
        </w:r>
      </w:hyperlink>
      <w:r>
        <w:t xml:space="preserve"> и </w:t>
      </w:r>
      <w:hyperlink r:id="rId50" w:history="1">
        <w:r>
          <w:rPr>
            <w:color w:val="0000FF"/>
          </w:rPr>
          <w:t>частями 1</w:t>
        </w:r>
      </w:hyperlink>
      <w:r>
        <w:t xml:space="preserve"> - </w:t>
      </w:r>
      <w:hyperlink r:id="rId51" w:history="1">
        <w:r>
          <w:rPr>
            <w:color w:val="0000FF"/>
          </w:rPr>
          <w:t>4 статьи 5.27.1</w:t>
        </w:r>
      </w:hyperlink>
      <w:r>
        <w:t xml:space="preserve"> Кодекса Российской Федерации об административных правонарушениях, вынесенного за год, предшествующий текущему году, категория риска, присвоенная деятельности работодателя, подлежит снижению до следующей категории риска.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>Решение о снижении категории риска принимается при отсутствии всех указанных случаев и не чаще чем один раз в год.</w:t>
      </w:r>
    </w:p>
    <w:p w:rsidR="00254E84" w:rsidRDefault="00254E84">
      <w:pPr>
        <w:pStyle w:val="ConsPlusNormal"/>
        <w:spacing w:before="220"/>
        <w:ind w:firstLine="540"/>
        <w:jc w:val="both"/>
      </w:pPr>
      <w:r>
        <w:t xml:space="preserve">13. Для работодателей со среднесписочной численностью работников свыше 1000 человек решение о снижении категории риска, присвоенной деятельности работодателя, до следующей категории риска, принятое по заявлению такого работодателя в случаях, указанных в </w:t>
      </w:r>
      <w:hyperlink w:anchor="P285" w:history="1">
        <w:r>
          <w:rPr>
            <w:color w:val="0000FF"/>
          </w:rPr>
          <w:t>пункте 12</w:t>
        </w:r>
      </w:hyperlink>
      <w:r>
        <w:t xml:space="preserve"> настоящего документа, размещается на официальном сайте Федеральной службы по труду и занятости в информационно-телекоммуникационной сети "Интернет" в течение 5 календарных дней со дня принятия такого решения.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right"/>
        <w:outlineLvl w:val="2"/>
      </w:pPr>
      <w:r>
        <w:t>Приложение</w:t>
      </w:r>
    </w:p>
    <w:p w:rsidR="00254E84" w:rsidRDefault="00254E84">
      <w:pPr>
        <w:pStyle w:val="ConsPlusNormal"/>
        <w:jc w:val="right"/>
      </w:pPr>
      <w:r>
        <w:t>к критериям отнесения объектов</w:t>
      </w:r>
    </w:p>
    <w:p w:rsidR="00254E84" w:rsidRDefault="00254E84">
      <w:pPr>
        <w:pStyle w:val="ConsPlusNormal"/>
        <w:jc w:val="right"/>
      </w:pPr>
      <w:r>
        <w:t>федерального государственного</w:t>
      </w:r>
    </w:p>
    <w:p w:rsidR="00254E84" w:rsidRDefault="00254E84">
      <w:pPr>
        <w:pStyle w:val="ConsPlusNormal"/>
        <w:jc w:val="right"/>
      </w:pPr>
      <w:r>
        <w:t>контроля (надзора) за соблюдением</w:t>
      </w:r>
    </w:p>
    <w:p w:rsidR="00254E84" w:rsidRDefault="00254E84">
      <w:pPr>
        <w:pStyle w:val="ConsPlusNormal"/>
        <w:jc w:val="right"/>
      </w:pPr>
      <w:r>
        <w:t>трудового законодательства и иных</w:t>
      </w:r>
    </w:p>
    <w:p w:rsidR="00254E84" w:rsidRDefault="00254E84">
      <w:pPr>
        <w:pStyle w:val="ConsPlusNormal"/>
        <w:jc w:val="right"/>
      </w:pPr>
      <w:r>
        <w:t>нормативных правовых актов,</w:t>
      </w:r>
    </w:p>
    <w:p w:rsidR="00254E84" w:rsidRDefault="00254E84">
      <w:pPr>
        <w:pStyle w:val="ConsPlusNormal"/>
        <w:jc w:val="right"/>
      </w:pPr>
      <w:r>
        <w:t>содержащих нормы трудового права,</w:t>
      </w:r>
    </w:p>
    <w:p w:rsidR="00254E84" w:rsidRDefault="00254E84">
      <w:pPr>
        <w:pStyle w:val="ConsPlusNormal"/>
        <w:jc w:val="right"/>
      </w:pPr>
      <w:r>
        <w:t>к определенной категории риска</w:t>
      </w: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Title"/>
        <w:jc w:val="center"/>
      </w:pPr>
      <w:r>
        <w:t>ПЕРЕЧЕНЬ</w:t>
      </w:r>
    </w:p>
    <w:p w:rsidR="00254E84" w:rsidRDefault="00254E84">
      <w:pPr>
        <w:pStyle w:val="ConsPlusTitle"/>
        <w:jc w:val="center"/>
      </w:pPr>
      <w:r>
        <w:t>ЗНАЧЕНИЙ ПОКАЗАТЕЛЯ ПОТЕНЦИАЛЬНОГО ВРЕДА ОХРАНЯЕМЫМ ЗАКОНОМ</w:t>
      </w:r>
    </w:p>
    <w:p w:rsidR="00254E84" w:rsidRDefault="00254E84">
      <w:pPr>
        <w:pStyle w:val="ConsPlusTitle"/>
        <w:jc w:val="center"/>
      </w:pPr>
      <w:r>
        <w:t>ЦЕННОСТЯМ В СФЕРЕ ТРУДА ИЗ-ЗА ВОЗМОЖНОГО НЕСОБЛЮДЕНИЯ</w:t>
      </w:r>
    </w:p>
    <w:p w:rsidR="00254E84" w:rsidRDefault="00254E84">
      <w:pPr>
        <w:pStyle w:val="ConsPlusTitle"/>
        <w:jc w:val="center"/>
      </w:pPr>
      <w:r>
        <w:t>ОБЯЗАТЕЛЬНЫХ ТРЕБОВАНИЙ ПРИ ОСУЩЕСТВЛЕНИИ</w:t>
      </w:r>
    </w:p>
    <w:p w:rsidR="00254E84" w:rsidRDefault="00254E84">
      <w:pPr>
        <w:pStyle w:val="ConsPlusTitle"/>
        <w:jc w:val="center"/>
      </w:pPr>
      <w:r>
        <w:t>ОПРЕДЕЛЕННОГО ВИДА ДЕЯТЕЛЬНОСТИ</w:t>
      </w:r>
    </w:p>
    <w:p w:rsidR="00254E84" w:rsidRDefault="00254E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5099"/>
        <w:gridCol w:w="3469"/>
      </w:tblGrid>
      <w:tr w:rsidR="00254E84"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4E84" w:rsidRDefault="00254E84">
            <w:pPr>
              <w:pStyle w:val="ConsPlusNormal"/>
              <w:jc w:val="center"/>
            </w:pPr>
            <w:r>
              <w:t xml:space="preserve">Наименование основного вида деятельности в соответствии с Общим </w:t>
            </w:r>
            <w:hyperlink r:id="rId5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Показатель потенциального вреда охраняемым законом ценностям в сфере труда из-за возможного несоблюдения обязательных требований (ПВ)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Сельское, лесное хозяйство, охота, рыболовство и рыбоводство (A)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0,49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Добыча полезных ископаемых (B)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1,49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Обрабатывающие производства (C)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0,96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Обеспечение электрической энергией, газом и паром, кондиционирование воздуха (D)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0,99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Водоснабжение, водоотведение, организация сбора и утилизации отходов, деятельность по ликвидации загрязнений (E)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0,97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Строительство (F)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0,87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Транспортировка и хранение (H)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0,85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Деятельность в области информации и связи (J)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0,58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Образование (P)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0,44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</w:pPr>
            <w:r>
              <w:t>Деятельность в области здравоохранения и социальных услуг (Q)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0,57</w:t>
            </w:r>
          </w:p>
        </w:tc>
      </w:tr>
      <w:tr w:rsidR="00254E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84" w:rsidRDefault="00254E84">
            <w:pPr>
              <w:pStyle w:val="ConsPlusNormal"/>
            </w:pPr>
            <w:r>
              <w:t>Прочие виды экономической деятельности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84" w:rsidRDefault="00254E84">
            <w:pPr>
              <w:pStyle w:val="ConsPlusNormal"/>
              <w:jc w:val="center"/>
            </w:pPr>
            <w:r>
              <w:t>0,2</w:t>
            </w:r>
          </w:p>
        </w:tc>
      </w:tr>
    </w:tbl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jc w:val="both"/>
      </w:pPr>
    </w:p>
    <w:p w:rsidR="00254E84" w:rsidRDefault="00254E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7645" w:rsidRDefault="00EF7645">
      <w:bookmarkStart w:id="10" w:name="_GoBack"/>
      <w:bookmarkEnd w:id="10"/>
    </w:p>
    <w:sectPr w:rsidR="00EF7645" w:rsidSect="00AB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84"/>
    <w:rsid w:val="00254E84"/>
    <w:rsid w:val="00E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5159-4D9B-4EC3-888C-F0D79777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4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4E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4C108A54559972582959A152E25DE7A66E5D6DF386F3C95B59A50C287347DDA1EC273C8E0E3F81A87577494Cl8q3G" TargetMode="External"/><Relationship Id="rId18" Type="http://schemas.openxmlformats.org/officeDocument/2006/relationships/hyperlink" Target="consultantplus://offline/ref=9D4C108A54559972582959A152E25DE7A76F5968F98EF3C95B59A50C287347DDB3EC7F308E0E248AFB3A311C43806B1FEBF45A0C9F2Cl9qEG" TargetMode="External"/><Relationship Id="rId26" Type="http://schemas.openxmlformats.org/officeDocument/2006/relationships/hyperlink" Target="consultantplus://offline/ref=9D4C108A54559972582959A152E25DE7A76F5C64FF83F3C95B59A50C287347DDB3EC7F308C082486AD6021180AD76003EDED4409812C9FBAlFqDG" TargetMode="External"/><Relationship Id="rId39" Type="http://schemas.openxmlformats.org/officeDocument/2006/relationships/hyperlink" Target="consultantplus://offline/ref=9D4C108A54559972582959A152E25DE7A76F5C64FF83F3C95B59A50C287347DDB3EC7F308C082782A66021180AD76003EDED4409812C9FBAlFq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D4C108A54559972582959A152E25DE7A76F5C64FF83F3C95B59A50C287347DDB3EC7F308C082483A66021180AD76003EDED4409812C9FBAlFqDG" TargetMode="External"/><Relationship Id="rId34" Type="http://schemas.openxmlformats.org/officeDocument/2006/relationships/hyperlink" Target="consultantplus://offline/ref=9D4C108A54559972582959A152E25DE7A76F5C64FF83F3C95B59A50C287347DDB3EC7F308C082782A66021180AD76003EDED4409812C9FBAlFqDG" TargetMode="External"/><Relationship Id="rId42" Type="http://schemas.openxmlformats.org/officeDocument/2006/relationships/hyperlink" Target="consultantplus://offline/ref=9D4C108A54559972582959A152E25DE7A76F5C64FF83F3C95B59A50C287347DDB3EC7F308C092089A86021180AD76003EDED4409812C9FBAlFqDG" TargetMode="External"/><Relationship Id="rId47" Type="http://schemas.openxmlformats.org/officeDocument/2006/relationships/hyperlink" Target="consultantplus://offline/ref=441791651F6003BEC8076F3DAC67F62D3128510C592625CF83909F9EEE17F7984853BBC7562AE5C70C4F5E78B7C90B63A8EB72235E7Fm4qFG" TargetMode="External"/><Relationship Id="rId50" Type="http://schemas.openxmlformats.org/officeDocument/2006/relationships/hyperlink" Target="consultantplus://offline/ref=441791651F6003BEC8076F3DAC67F62D3128510C592625CF83909F9EEE17F7984853BBC85527E4C70C4F5E78B7C90B63A8EB72235E7Fm4qFG" TargetMode="External"/><Relationship Id="rId7" Type="http://schemas.openxmlformats.org/officeDocument/2006/relationships/hyperlink" Target="consultantplus://offline/ref=9D4C108A54559972582959A152E25DE7A56F596EFB8EF3C95B59A50C287347DDA1EC273C8E0E3F81A87577494Cl8q3G" TargetMode="External"/><Relationship Id="rId12" Type="http://schemas.openxmlformats.org/officeDocument/2006/relationships/hyperlink" Target="consultantplus://offline/ref=9D4C108A54559972582959A152E25DE7A66E5B6FFB81F3C95B59A50C287347DDA1EC273C8E0E3F81A87577494Cl8q3G" TargetMode="External"/><Relationship Id="rId17" Type="http://schemas.openxmlformats.org/officeDocument/2006/relationships/hyperlink" Target="consultantplus://offline/ref=9D4C108A54559972582959A152E25DE7A76F5968F98EF3C95B59A50C287347DDB3EC7F308C092884AA6021180AD76003EDED4409812C9FBAlFqDG" TargetMode="External"/><Relationship Id="rId25" Type="http://schemas.openxmlformats.org/officeDocument/2006/relationships/hyperlink" Target="consultantplus://offline/ref=9D4C108A54559972582959A152E25DE7A7665E65F887F3C95B59A50C287347DDA1EC273C8E0E3F81A87577494Cl8q3G" TargetMode="External"/><Relationship Id="rId33" Type="http://schemas.openxmlformats.org/officeDocument/2006/relationships/hyperlink" Target="consultantplus://offline/ref=9D4C108A54559972582959A152E25DE7A76F5C64FF83F3C95B59A50C287347DDB3EC7F308C082782A96021180AD76003EDED4409812C9FBAlFqDG" TargetMode="External"/><Relationship Id="rId38" Type="http://schemas.openxmlformats.org/officeDocument/2006/relationships/hyperlink" Target="consultantplus://offline/ref=9D4C108A54559972582959A152E25DE7A76F5C64FF83F3C95B59A50C287347DDB3EC7F308C082782A96021180AD76003EDED4409812C9FBAlFqDG" TargetMode="External"/><Relationship Id="rId46" Type="http://schemas.openxmlformats.org/officeDocument/2006/relationships/hyperlink" Target="consultantplus://offline/ref=441791651F6003BEC8076F3DAC67F62D3128510C592625CF83909F9EEE17F7984853BBC7562AE9C70C4F5E78B7C90B63A8EB72235E7Fm4q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4C108A54559972582959A152E25DE7A76F5968F98EF3C95B59A50C287347DDB3EC7F308C0A2787AE6021180AD76003EDED4409812C9FBAlFqDG" TargetMode="External"/><Relationship Id="rId20" Type="http://schemas.openxmlformats.org/officeDocument/2006/relationships/hyperlink" Target="consultantplus://offline/ref=9D4C108A54559972582959A152E25DE7A76F5C64FF83F3C95B59A50C287347DDB3EC7F308C082481A66021180AD76003EDED4409812C9FBAlFqDG" TargetMode="External"/><Relationship Id="rId29" Type="http://schemas.openxmlformats.org/officeDocument/2006/relationships/hyperlink" Target="consultantplus://offline/ref=9D4C108A54559972582959A152E25DE7A76F5C64FF83F3C95B59A50C287347DDB3EC7F308C082782A76021180AD76003EDED4409812C9FBAlFqDG" TargetMode="External"/><Relationship Id="rId41" Type="http://schemas.openxmlformats.org/officeDocument/2006/relationships/hyperlink" Target="consultantplus://offline/ref=9D4C108A54559972582959A152E25DE7A76F5C64FF83F3C95B59A50C287347DDB3EC7F308C082383AA6021180AD76003EDED4409812C9FBAlFqD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4C108A54559972582959A152E25DE7A763586EF982F3C95B59A50C287347DDA1EC273C8E0E3F81A87577494Cl8q3G" TargetMode="External"/><Relationship Id="rId11" Type="http://schemas.openxmlformats.org/officeDocument/2006/relationships/hyperlink" Target="consultantplus://offline/ref=9D4C108A54559972582959A152E25DE7A66F596EFF81F3C95B59A50C287347DDA1EC273C8E0E3F81A87577494Cl8q3G" TargetMode="External"/><Relationship Id="rId24" Type="http://schemas.openxmlformats.org/officeDocument/2006/relationships/hyperlink" Target="consultantplus://offline/ref=9D4C108A54559972582959A152E25DE7A76F5C64FF83F3C95B59A50C287347DDB3EC7F308C082484AC6021180AD76003EDED4409812C9FBAlFqDG" TargetMode="External"/><Relationship Id="rId32" Type="http://schemas.openxmlformats.org/officeDocument/2006/relationships/hyperlink" Target="consultantplus://offline/ref=9D4C108A54559972582959A152E25DE7A76F5C64FF83F3C95B59A50C287347DDB3EC7F308C092380AD6021180AD76003EDED4409812C9FBAlFqDG" TargetMode="External"/><Relationship Id="rId37" Type="http://schemas.openxmlformats.org/officeDocument/2006/relationships/hyperlink" Target="consultantplus://offline/ref=9D4C108A54559972582959A152E25DE7A76F5C64FF83F3C95B59A50C287347DDB3EC7F308C082987AB6021180AD76003EDED4409812C9FBAlFqDG" TargetMode="External"/><Relationship Id="rId40" Type="http://schemas.openxmlformats.org/officeDocument/2006/relationships/hyperlink" Target="consultantplus://offline/ref=9D4C108A54559972582959A152E25DE7A76F5C64FF83F3C95B59A50C287347DDB3EC7F308C092089A86021180AD76003EDED4409812C9FBAlFqDG" TargetMode="External"/><Relationship Id="rId45" Type="http://schemas.openxmlformats.org/officeDocument/2006/relationships/hyperlink" Target="consultantplus://offline/ref=9D4C108A54559972582959A152E25DE7A76F5C64FF83F3C95B59A50C287347DDB3EC7F308C082587A76021180AD76003EDED4409812C9FBAlFqDG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9D4C108A54559972582959A152E25DE7A76F5968F98EF3C95B59A50C287347DDB3EC7F308C0A2787AD6021180AD76003EDED4409812C9FBAlFqDG" TargetMode="External"/><Relationship Id="rId15" Type="http://schemas.openxmlformats.org/officeDocument/2006/relationships/hyperlink" Target="consultantplus://offline/ref=9D4C108A54559972582959A152E25DE7A76F5C64FF83F3C95B59A50C287347DDA1EC273C8E0E3F81A87577494Cl8q3G" TargetMode="External"/><Relationship Id="rId23" Type="http://schemas.openxmlformats.org/officeDocument/2006/relationships/hyperlink" Target="consultantplus://offline/ref=9D4C108A54559972582959A152E25DE7A76F5C64FF83F3C95B59A50C287347DDB3EC7F308C082383AA6021180AD76003EDED4409812C9FBAlFqDG" TargetMode="External"/><Relationship Id="rId28" Type="http://schemas.openxmlformats.org/officeDocument/2006/relationships/hyperlink" Target="consultantplus://offline/ref=9D4C108A54559972582959A152E25DE7A76F5C64FF83F3C95B59A50C287347DDB3EC7F308C082782A96021180AD76003EDED4409812C9FBAlFqDG" TargetMode="External"/><Relationship Id="rId36" Type="http://schemas.openxmlformats.org/officeDocument/2006/relationships/hyperlink" Target="consultantplus://offline/ref=9D4C108A54559972582959A152E25DE7A76F5C64FF83F3C95B59A50C287347DDB3EC7F308C082984AE6021180AD76003EDED4409812C9FBAlFqDG" TargetMode="External"/><Relationship Id="rId49" Type="http://schemas.openxmlformats.org/officeDocument/2006/relationships/hyperlink" Target="consultantplus://offline/ref=441791651F6003BEC8076F3DAC67F62D3128510C592625CF83909F9EEE17F7984853BBC85528E4C70C4F5E78B7C90B63A8EB72235E7Fm4qFG" TargetMode="External"/><Relationship Id="rId10" Type="http://schemas.openxmlformats.org/officeDocument/2006/relationships/hyperlink" Target="consultantplus://offline/ref=9D4C108A54559972582959A152E25DE7A6605D69FC85F3C95B59A50C287347DDA1EC273C8E0E3F81A87577494Cl8q3G" TargetMode="External"/><Relationship Id="rId19" Type="http://schemas.openxmlformats.org/officeDocument/2006/relationships/hyperlink" Target="consultantplus://offline/ref=9D4C108A54559972582959A152E25DE7A76F5C64FF83F3C95B59A50C287347DDA1EC273C8E0E3F81A87577494Cl8q3G" TargetMode="External"/><Relationship Id="rId31" Type="http://schemas.openxmlformats.org/officeDocument/2006/relationships/hyperlink" Target="consultantplus://offline/ref=9D4C108A54559972582959A152E25DE7A76F5C64FF83F3C95B59A50C287347DDB3EC7F308C082980AC6021180AD76003EDED4409812C9FBAlFqDG" TargetMode="External"/><Relationship Id="rId44" Type="http://schemas.openxmlformats.org/officeDocument/2006/relationships/hyperlink" Target="consultantplus://offline/ref=9D4C108A54559972582959A152E25DE7A76F5C64FF83F3C95B59A50C287347DDB3EC7F308C082583AC6021180AD76003EDED4409812C9FBAlFqDG" TargetMode="External"/><Relationship Id="rId52" Type="http://schemas.openxmlformats.org/officeDocument/2006/relationships/hyperlink" Target="consultantplus://offline/ref=441791651F6003BEC8076F3DAC67F62D31285100532F25CF83909F9EEE17F7985A53E3CD5028F3CC5F00182DB8mCqA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D4C108A54559972582959A152E25DE7A666596DFE83F3C95B59A50C287347DDB3EC7F308C082180AF6021180AD76003EDED4409812C9FBAlFqDG" TargetMode="External"/><Relationship Id="rId14" Type="http://schemas.openxmlformats.org/officeDocument/2006/relationships/hyperlink" Target="consultantplus://offline/ref=9D4C108A54559972582959A152E25DE7A763586FFE8FF3C95B59A50C287347DDA1EC273C8E0E3F81A87577494Cl8q3G" TargetMode="External"/><Relationship Id="rId22" Type="http://schemas.openxmlformats.org/officeDocument/2006/relationships/hyperlink" Target="consultantplus://offline/ref=9D4C108A54559972582959A152E25DE7A76F5C64FF83F3C95B59A50C287347DDB3EC7F308C082485A86021180AD76003EDED4409812C9FBAlFqDG" TargetMode="External"/><Relationship Id="rId27" Type="http://schemas.openxmlformats.org/officeDocument/2006/relationships/hyperlink" Target="consultantplus://offline/ref=9D4C108A54559972582959A152E25DE7A76F5C64FF83F3C95B59A50C287347DDB3EC7F308C082782AB6021180AD76003EDED4409812C9FBAlFqDG" TargetMode="External"/><Relationship Id="rId30" Type="http://schemas.openxmlformats.org/officeDocument/2006/relationships/hyperlink" Target="consultantplus://offline/ref=9D4C108A54559972582959A152E25DE7A76F5C64FF83F3C95B59A50C287347DDB3EC7F308C082782AA6021180AD76003EDED4409812C9FBAlFqDG" TargetMode="External"/><Relationship Id="rId35" Type="http://schemas.openxmlformats.org/officeDocument/2006/relationships/hyperlink" Target="consultantplus://offline/ref=9D4C108A54559972582959A152E25DE7A76F5C64FF83F3C95B59A50C287347DDB3EC7F308C092089A86021180AD76003EDED4409812C9FBAlFqDG" TargetMode="External"/><Relationship Id="rId43" Type="http://schemas.openxmlformats.org/officeDocument/2006/relationships/hyperlink" Target="consultantplus://offline/ref=9D4C108A54559972582959A152E25DE7A76F5C64FF83F3C95B59A50C287347DDA1EC273C8E0E3F81A87577494Cl8q3G" TargetMode="External"/><Relationship Id="rId48" Type="http://schemas.openxmlformats.org/officeDocument/2006/relationships/hyperlink" Target="consultantplus://offline/ref=441791651F6003BEC8076F3DAC67F62D3128510C592625CF83909F9EEE17F7984853BBC7562BEDC70C4F5E78B7C90B63A8EB72235E7Fm4qFG" TargetMode="External"/><Relationship Id="rId8" Type="http://schemas.openxmlformats.org/officeDocument/2006/relationships/hyperlink" Target="consultantplus://offline/ref=9D4C108A54559972582959A152E25DE7A6675D68F987F3C95B59A50C287347DDA1EC273C8E0E3F81A87577494Cl8q3G" TargetMode="External"/><Relationship Id="rId51" Type="http://schemas.openxmlformats.org/officeDocument/2006/relationships/hyperlink" Target="consultantplus://offline/ref=441791651F6003BEC8076F3DAC67F62D3128510C592625CF83909F9EEE17F7984853BBC55428EEC70C4F5E78B7C90B63A8EB72235E7Fm4q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7049</Words>
  <Characters>40184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</cp:revision>
  <dcterms:created xsi:type="dcterms:W3CDTF">2021-07-26T06:42:00Z</dcterms:created>
  <dcterms:modified xsi:type="dcterms:W3CDTF">2021-07-26T06:43:00Z</dcterms:modified>
</cp:coreProperties>
</file>