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</w:t>
      </w:r>
      <w:r w:rsidR="001D2EC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D2E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7B4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C1F" w:rsidRPr="00031C02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Муниципальное бюджетное учреждение «Люберецкое дорожно-эксплуатационное предприятие «Муниципального образования городской округ Люберцы Московской области» извещает о поступлении заявления </w:t>
      </w:r>
      <w:r w:rsidR="0007232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от субъекта малого предпринимательства на предоставление преференции в части передачи в аренду нежилых помещений общей площадью </w:t>
      </w:r>
      <w:r w:rsidRPr="00031C02">
        <w:rPr>
          <w:rFonts w:ascii="Times New Roman" w:hAnsi="Times New Roman" w:cs="Times New Roman"/>
          <w:sz w:val="28"/>
          <w:szCs w:val="28"/>
        </w:rPr>
        <w:t>34,5 кв. м,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31C02">
        <w:rPr>
          <w:rFonts w:ascii="Times New Roman" w:hAnsi="Times New Roman" w:cs="Times New Roman"/>
          <w:sz w:val="28"/>
          <w:szCs w:val="28"/>
        </w:rPr>
        <w:t xml:space="preserve"> по адресу: г. Люберцы, Южная площадь</w:t>
      </w:r>
      <w:r w:rsidR="00072320">
        <w:rPr>
          <w:rFonts w:ascii="Times New Roman" w:hAnsi="Times New Roman" w:cs="Times New Roman"/>
          <w:sz w:val="28"/>
          <w:szCs w:val="28"/>
        </w:rPr>
        <w:t>.</w:t>
      </w: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 бытовые услуги и магазин шаговой доступности.</w:t>
      </w: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отчету об оценке рыночной стоимости права пользования нежилым помещением составляет </w:t>
      </w:r>
      <w:r w:rsidR="00E01D44">
        <w:rPr>
          <w:rFonts w:ascii="Times New Roman" w:hAnsi="Times New Roman" w:cs="Times New Roman"/>
          <w:sz w:val="28"/>
          <w:szCs w:val="28"/>
        </w:rPr>
        <w:t>255 438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01D44">
        <w:rPr>
          <w:rFonts w:ascii="Times New Roman" w:hAnsi="Times New Roman" w:cs="Times New Roman"/>
          <w:sz w:val="28"/>
          <w:szCs w:val="28"/>
        </w:rPr>
        <w:t>двести пятьдесят пять тысяч четыреста тридцать восемь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– </w:t>
      </w:r>
      <w:r w:rsidR="00E01D44">
        <w:rPr>
          <w:rFonts w:ascii="Times New Roman" w:hAnsi="Times New Roman" w:cs="Times New Roman"/>
          <w:sz w:val="28"/>
          <w:szCs w:val="28"/>
        </w:rPr>
        <w:t>127 719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01D44">
        <w:rPr>
          <w:rFonts w:ascii="Times New Roman" w:hAnsi="Times New Roman" w:cs="Times New Roman"/>
          <w:sz w:val="28"/>
          <w:szCs w:val="28"/>
        </w:rPr>
        <w:t>сто двадцать семь тысяч семьсот девятнадцать) рублей 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аренды – 5 (пять) лет.</w:t>
      </w: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1F" w:rsidRDefault="007B4C1F" w:rsidP="007B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7B4C1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</w:t>
      </w:r>
      <w:proofErr w:type="gramStart"/>
      <w:r w:rsidR="005B3A74">
        <w:rPr>
          <w:rFonts w:ascii="Times New Roman" w:hAnsi="Times New Roman" w:cs="Times New Roman"/>
          <w:sz w:val="28"/>
          <w:szCs w:val="28"/>
        </w:rPr>
        <w:t>Люберецкое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ДЭП»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Покацкий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2320"/>
    <w:rsid w:val="000758C7"/>
    <w:rsid w:val="00095BC6"/>
    <w:rsid w:val="000A6A83"/>
    <w:rsid w:val="00144D85"/>
    <w:rsid w:val="00183422"/>
    <w:rsid w:val="001D2EC6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5B3A74"/>
    <w:rsid w:val="006162A0"/>
    <w:rsid w:val="006E4867"/>
    <w:rsid w:val="006F6C04"/>
    <w:rsid w:val="00793CDE"/>
    <w:rsid w:val="007A3CDA"/>
    <w:rsid w:val="007B4C1F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4043"/>
    <w:rsid w:val="00DC67A4"/>
    <w:rsid w:val="00DD6CFB"/>
    <w:rsid w:val="00E01D44"/>
    <w:rsid w:val="00E119A5"/>
    <w:rsid w:val="00E33D96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9334-649B-4602-AF60-17AEAA5C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Lfup04</cp:lastModifiedBy>
  <cp:revision>6</cp:revision>
  <cp:lastPrinted>2021-12-23T16:17:00Z</cp:lastPrinted>
  <dcterms:created xsi:type="dcterms:W3CDTF">2022-04-26T13:43:00Z</dcterms:created>
  <dcterms:modified xsi:type="dcterms:W3CDTF">2022-04-28T07:09:00Z</dcterms:modified>
</cp:coreProperties>
</file>