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46" w:rsidRDefault="007D1D46" w:rsidP="007D1D46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6"/>
          <w:szCs w:val="36"/>
        </w:rPr>
        <w:t>АДМИНИСТРАЦИЯ</w:t>
      </w:r>
    </w:p>
    <w:p w:rsidR="007D1D46" w:rsidRDefault="007D1D46" w:rsidP="007D1D46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МУНИЦИПАЛЬНОГО ОБРАЗОВАНИЯ</w:t>
      </w:r>
      <w:r>
        <w:rPr>
          <w:rFonts w:ascii="Arial" w:hAnsi="Arial" w:cs="Arial"/>
          <w:color w:val="000000"/>
          <w:sz w:val="23"/>
          <w:szCs w:val="23"/>
        </w:rPr>
        <w:br/>
        <w:t>ГОРОДСКОЙ ОКРУГ ЛЮБЕРЦЫ</w:t>
      </w:r>
      <w:r>
        <w:rPr>
          <w:rFonts w:ascii="Arial" w:hAnsi="Arial" w:cs="Arial"/>
          <w:color w:val="000000"/>
          <w:sz w:val="23"/>
          <w:szCs w:val="23"/>
        </w:rPr>
        <w:br/>
        <w:t>МОСКОВСКОЙ ОБЛАСТИ</w:t>
      </w:r>
    </w:p>
    <w:p w:rsidR="007D1D46" w:rsidRDefault="007D1D46" w:rsidP="007D1D46">
      <w:pPr>
        <w:pStyle w:val="ac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</w:t>
      </w:r>
    </w:p>
    <w:p w:rsidR="007D1D46" w:rsidRPr="004B2963" w:rsidRDefault="007D1D46" w:rsidP="007D1D46">
      <w:pPr>
        <w:pStyle w:val="ConsPlusNormal"/>
        <w:jc w:val="both"/>
        <w:outlineLvl w:val="0"/>
        <w:rPr>
          <w:sz w:val="24"/>
          <w:szCs w:val="24"/>
        </w:rPr>
      </w:pPr>
    </w:p>
    <w:p w:rsidR="007D1D46" w:rsidRPr="004B2963" w:rsidRDefault="007D1D46" w:rsidP="007D1D46">
      <w:pPr>
        <w:pStyle w:val="ConsPlusNormal"/>
        <w:ind w:firstLine="142"/>
        <w:jc w:val="both"/>
        <w:outlineLvl w:val="0"/>
        <w:rPr>
          <w:sz w:val="24"/>
          <w:szCs w:val="24"/>
        </w:rPr>
      </w:pPr>
      <w:r w:rsidRPr="004B2963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4B2963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4B2963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10F3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</w:t>
      </w:r>
      <w:r w:rsidR="002F48D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F48D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№</w:t>
      </w:r>
      <w:r w:rsidR="00B010F3">
        <w:rPr>
          <w:sz w:val="24"/>
          <w:szCs w:val="24"/>
        </w:rPr>
        <w:t xml:space="preserve"> </w:t>
      </w:r>
      <w:r>
        <w:rPr>
          <w:sz w:val="24"/>
          <w:szCs w:val="24"/>
        </w:rPr>
        <w:t>1441-ПА</w:t>
      </w:r>
    </w:p>
    <w:p w:rsidR="00C741AB" w:rsidRDefault="00C741AB" w:rsidP="00C741AB">
      <w:pPr>
        <w:jc w:val="center"/>
        <w:rPr>
          <w:b/>
          <w:sz w:val="28"/>
          <w:szCs w:val="28"/>
        </w:rPr>
      </w:pPr>
    </w:p>
    <w:p w:rsidR="00C741AB" w:rsidRDefault="00C741AB" w:rsidP="00C741AB">
      <w:pPr>
        <w:jc w:val="center"/>
        <w:rPr>
          <w:b/>
          <w:sz w:val="28"/>
          <w:szCs w:val="28"/>
        </w:rPr>
      </w:pPr>
    </w:p>
    <w:p w:rsidR="00C741AB" w:rsidRPr="007D1D46" w:rsidRDefault="00C741AB" w:rsidP="00C741AB">
      <w:pPr>
        <w:pStyle w:val="ConsPlusNormal"/>
        <w:ind w:firstLine="540"/>
        <w:jc w:val="center"/>
        <w:rPr>
          <w:b/>
          <w:sz w:val="24"/>
          <w:szCs w:val="24"/>
        </w:rPr>
      </w:pPr>
      <w:r w:rsidRPr="007D1D46">
        <w:rPr>
          <w:b/>
          <w:sz w:val="24"/>
          <w:szCs w:val="24"/>
        </w:rPr>
        <w:t xml:space="preserve">Об утверждении Плана мероприятий по противодействию коррупции в администрации городского округа Люберцы </w:t>
      </w:r>
    </w:p>
    <w:p w:rsidR="00C741AB" w:rsidRPr="007D1D46" w:rsidRDefault="00C741AB" w:rsidP="00C741AB">
      <w:pPr>
        <w:pStyle w:val="ConsPlusNormal"/>
        <w:ind w:firstLine="540"/>
        <w:jc w:val="center"/>
        <w:rPr>
          <w:b/>
          <w:sz w:val="24"/>
          <w:szCs w:val="24"/>
        </w:rPr>
      </w:pPr>
      <w:r w:rsidRPr="007D1D46">
        <w:rPr>
          <w:b/>
          <w:sz w:val="24"/>
          <w:szCs w:val="24"/>
        </w:rPr>
        <w:t>Московской области на 20</w:t>
      </w:r>
      <w:r w:rsidR="00E90FAA" w:rsidRPr="007D1D46">
        <w:rPr>
          <w:b/>
          <w:sz w:val="24"/>
          <w:szCs w:val="24"/>
        </w:rPr>
        <w:t>21</w:t>
      </w:r>
      <w:r w:rsidR="0054523A" w:rsidRPr="007D1D46">
        <w:rPr>
          <w:b/>
          <w:sz w:val="24"/>
          <w:szCs w:val="24"/>
        </w:rPr>
        <w:t>-2023</w:t>
      </w:r>
      <w:r w:rsidRPr="007D1D46">
        <w:rPr>
          <w:b/>
          <w:sz w:val="24"/>
          <w:szCs w:val="24"/>
        </w:rPr>
        <w:t xml:space="preserve"> год</w:t>
      </w:r>
      <w:r w:rsidR="0054523A" w:rsidRPr="007D1D46">
        <w:rPr>
          <w:b/>
          <w:sz w:val="24"/>
          <w:szCs w:val="24"/>
        </w:rPr>
        <w:t>ы</w:t>
      </w:r>
    </w:p>
    <w:p w:rsidR="00C741AB" w:rsidRPr="007D1D46" w:rsidRDefault="00C741AB" w:rsidP="00C741AB">
      <w:pPr>
        <w:ind w:firstLine="540"/>
        <w:jc w:val="center"/>
        <w:rPr>
          <w:rFonts w:ascii="Arial" w:hAnsi="Arial" w:cs="Arial"/>
          <w:b/>
        </w:rPr>
      </w:pPr>
    </w:p>
    <w:p w:rsidR="00C741AB" w:rsidRPr="007D1D46" w:rsidRDefault="00C741AB" w:rsidP="00C741A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7D1D46">
        <w:rPr>
          <w:rFonts w:ascii="Arial" w:hAnsi="Arial" w:cs="Arial"/>
        </w:rPr>
        <w:t>В соответствии с Федеральным законом от 06.10.2003 № 131-ФЗ</w:t>
      </w:r>
      <w:r w:rsidR="002F48D0">
        <w:rPr>
          <w:rFonts w:ascii="Arial" w:hAnsi="Arial" w:cs="Arial"/>
        </w:rPr>
        <w:t xml:space="preserve"> </w:t>
      </w:r>
      <w:r w:rsidRPr="007D1D46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25.12.2008 № 273-ФЗ</w:t>
      </w:r>
      <w:r w:rsidR="002F48D0">
        <w:rPr>
          <w:rFonts w:ascii="Arial" w:hAnsi="Arial" w:cs="Arial"/>
        </w:rPr>
        <w:t xml:space="preserve"> </w:t>
      </w:r>
      <w:r w:rsidRPr="007D1D46">
        <w:rPr>
          <w:rFonts w:ascii="Arial" w:hAnsi="Arial" w:cs="Arial"/>
        </w:rPr>
        <w:t>«О противодействии коррупции», Указом Президента Российской Федерации от</w:t>
      </w:r>
      <w:r w:rsidR="002F48D0">
        <w:rPr>
          <w:rFonts w:ascii="Arial" w:hAnsi="Arial" w:cs="Arial"/>
        </w:rPr>
        <w:t xml:space="preserve"> </w:t>
      </w:r>
      <w:r w:rsidRPr="007D1D46">
        <w:rPr>
          <w:rFonts w:ascii="Arial" w:hAnsi="Arial" w:cs="Arial"/>
        </w:rPr>
        <w:t>15.07.2015 № 364 «О мерах по совершенствованию организации деятельности в области противодействия коррупции»,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</w:t>
      </w:r>
      <w:r w:rsidR="002F48D0">
        <w:rPr>
          <w:rFonts w:ascii="Arial" w:hAnsi="Arial" w:cs="Arial"/>
        </w:rPr>
        <w:t xml:space="preserve"> </w:t>
      </w:r>
      <w:bookmarkStart w:id="0" w:name="_GoBack"/>
      <w:bookmarkEnd w:id="0"/>
      <w:r w:rsidRPr="007D1D46">
        <w:rPr>
          <w:rFonts w:ascii="Arial" w:hAnsi="Arial" w:cs="Arial"/>
        </w:rPr>
        <w:t>№ 1-РГ</w:t>
      </w:r>
      <w:proofErr w:type="gramEnd"/>
      <w:r w:rsidRPr="007D1D46">
        <w:rPr>
          <w:rFonts w:ascii="Arial" w:hAnsi="Arial" w:cs="Arial"/>
        </w:rPr>
        <w:t xml:space="preserve"> «О наделении полномочиями Первого заместителя Главы администрации», постановляю:</w:t>
      </w:r>
    </w:p>
    <w:p w:rsidR="00C741AB" w:rsidRPr="007D1D46" w:rsidRDefault="00C741AB" w:rsidP="00C741AB">
      <w:pPr>
        <w:pStyle w:val="ConsPlusNormal"/>
        <w:ind w:firstLine="540"/>
        <w:jc w:val="both"/>
        <w:rPr>
          <w:sz w:val="24"/>
          <w:szCs w:val="24"/>
        </w:rPr>
      </w:pPr>
      <w:r w:rsidRPr="007D1D46">
        <w:rPr>
          <w:sz w:val="24"/>
          <w:szCs w:val="24"/>
        </w:rPr>
        <w:t xml:space="preserve">1. </w:t>
      </w:r>
      <w:r w:rsidRPr="007D1D46">
        <w:rPr>
          <w:spacing w:val="2"/>
          <w:sz w:val="24"/>
          <w:szCs w:val="24"/>
          <w:shd w:val="clear" w:color="auto" w:fill="FFFFFF"/>
        </w:rPr>
        <w:t xml:space="preserve"> У</w:t>
      </w:r>
      <w:r w:rsidRPr="007D1D46">
        <w:rPr>
          <w:sz w:val="24"/>
          <w:szCs w:val="24"/>
        </w:rPr>
        <w:t xml:space="preserve">твердить План мероприятий по противодействию коррупции в администрации городского округа Люберцы Московской области </w:t>
      </w:r>
      <w:r w:rsidR="002F48D0">
        <w:rPr>
          <w:sz w:val="24"/>
          <w:szCs w:val="24"/>
        </w:rPr>
        <w:t xml:space="preserve"> </w:t>
      </w:r>
      <w:r w:rsidR="006B72F0" w:rsidRPr="007D1D46">
        <w:rPr>
          <w:sz w:val="24"/>
          <w:szCs w:val="24"/>
        </w:rPr>
        <w:t xml:space="preserve"> </w:t>
      </w:r>
      <w:r w:rsidRPr="007D1D46">
        <w:rPr>
          <w:sz w:val="24"/>
          <w:szCs w:val="24"/>
        </w:rPr>
        <w:t>на</w:t>
      </w:r>
      <w:r w:rsidR="006B72F0" w:rsidRPr="007D1D46">
        <w:rPr>
          <w:sz w:val="24"/>
          <w:szCs w:val="24"/>
        </w:rPr>
        <w:t xml:space="preserve">  </w:t>
      </w:r>
      <w:r w:rsidRPr="007D1D46">
        <w:rPr>
          <w:sz w:val="24"/>
          <w:szCs w:val="24"/>
        </w:rPr>
        <w:t>20</w:t>
      </w:r>
      <w:r w:rsidR="00E90FAA" w:rsidRPr="007D1D46">
        <w:rPr>
          <w:sz w:val="24"/>
          <w:szCs w:val="24"/>
        </w:rPr>
        <w:t>21</w:t>
      </w:r>
      <w:r w:rsidR="006B72F0" w:rsidRPr="007D1D46">
        <w:rPr>
          <w:sz w:val="24"/>
          <w:szCs w:val="24"/>
        </w:rPr>
        <w:t>-2023</w:t>
      </w:r>
      <w:r w:rsidRPr="007D1D46">
        <w:rPr>
          <w:sz w:val="24"/>
          <w:szCs w:val="24"/>
        </w:rPr>
        <w:t xml:space="preserve"> </w:t>
      </w:r>
      <w:r w:rsidR="006B72F0" w:rsidRPr="007D1D46">
        <w:rPr>
          <w:sz w:val="24"/>
          <w:szCs w:val="24"/>
        </w:rPr>
        <w:t xml:space="preserve"> </w:t>
      </w:r>
      <w:r w:rsidRPr="007D1D46">
        <w:rPr>
          <w:sz w:val="24"/>
          <w:szCs w:val="24"/>
        </w:rPr>
        <w:t>год</w:t>
      </w:r>
      <w:r w:rsidR="006B72F0" w:rsidRPr="007D1D46">
        <w:rPr>
          <w:sz w:val="24"/>
          <w:szCs w:val="24"/>
        </w:rPr>
        <w:t>ы</w:t>
      </w:r>
      <w:r w:rsidRPr="007D1D46">
        <w:rPr>
          <w:sz w:val="24"/>
          <w:szCs w:val="24"/>
        </w:rPr>
        <w:t xml:space="preserve"> (прилагается).</w:t>
      </w:r>
    </w:p>
    <w:p w:rsidR="00C741AB" w:rsidRPr="007D1D46" w:rsidRDefault="00C741AB" w:rsidP="00C741AB">
      <w:pPr>
        <w:pStyle w:val="ConsPlusNormal"/>
        <w:ind w:firstLine="540"/>
        <w:jc w:val="both"/>
        <w:rPr>
          <w:sz w:val="24"/>
          <w:szCs w:val="24"/>
        </w:rPr>
      </w:pPr>
      <w:r w:rsidRPr="007D1D46">
        <w:rPr>
          <w:sz w:val="24"/>
          <w:szCs w:val="24"/>
        </w:rPr>
        <w:t>2.</w:t>
      </w:r>
      <w:r w:rsidRPr="007D1D46">
        <w:rPr>
          <w:b/>
          <w:sz w:val="24"/>
          <w:szCs w:val="24"/>
        </w:rPr>
        <w:t xml:space="preserve"> </w:t>
      </w:r>
      <w:r w:rsidRPr="007D1D46">
        <w:rPr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E25F2" w:rsidRPr="007D1D46" w:rsidRDefault="000E25F2" w:rsidP="00C741AB">
      <w:pPr>
        <w:pStyle w:val="ConsPlusNormal"/>
        <w:ind w:firstLine="540"/>
        <w:jc w:val="both"/>
        <w:rPr>
          <w:b/>
          <w:sz w:val="24"/>
          <w:szCs w:val="24"/>
        </w:rPr>
      </w:pPr>
      <w:r w:rsidRPr="007D1D46">
        <w:rPr>
          <w:sz w:val="24"/>
          <w:szCs w:val="24"/>
        </w:rPr>
        <w:t>3. Настоящее Постановление вступает в силу с момента опубликования и распространяет свое действие на правоотношения, возникшие с 01.01.20</w:t>
      </w:r>
      <w:r w:rsidR="0054523A" w:rsidRPr="007D1D46">
        <w:rPr>
          <w:sz w:val="24"/>
          <w:szCs w:val="24"/>
        </w:rPr>
        <w:t>21</w:t>
      </w:r>
      <w:r w:rsidRPr="007D1D46">
        <w:rPr>
          <w:sz w:val="24"/>
          <w:szCs w:val="24"/>
        </w:rPr>
        <w:t>.</w:t>
      </w:r>
    </w:p>
    <w:p w:rsidR="00C741AB" w:rsidRPr="007D1D46" w:rsidRDefault="000E25F2" w:rsidP="00C741AB">
      <w:pPr>
        <w:ind w:firstLine="540"/>
        <w:jc w:val="both"/>
        <w:rPr>
          <w:rFonts w:ascii="Arial" w:hAnsi="Arial" w:cs="Arial"/>
        </w:rPr>
      </w:pPr>
      <w:r w:rsidRPr="007D1D46">
        <w:rPr>
          <w:rFonts w:ascii="Arial" w:hAnsi="Arial" w:cs="Arial"/>
        </w:rPr>
        <w:t>4</w:t>
      </w:r>
      <w:r w:rsidR="00C741AB" w:rsidRPr="007D1D46">
        <w:rPr>
          <w:rFonts w:ascii="Arial" w:hAnsi="Arial" w:cs="Arial"/>
        </w:rPr>
        <w:t xml:space="preserve">. </w:t>
      </w:r>
      <w:proofErr w:type="gramStart"/>
      <w:r w:rsidR="00C741AB" w:rsidRPr="007D1D46">
        <w:rPr>
          <w:rFonts w:ascii="Arial" w:hAnsi="Arial" w:cs="Arial"/>
        </w:rPr>
        <w:t>Контроль за</w:t>
      </w:r>
      <w:proofErr w:type="gramEnd"/>
      <w:r w:rsidR="00C741AB" w:rsidRPr="007D1D46">
        <w:rPr>
          <w:rFonts w:ascii="Arial" w:hAnsi="Arial" w:cs="Arial"/>
        </w:rPr>
        <w:t xml:space="preserve"> исполнением настоящего Постановления </w:t>
      </w:r>
      <w:r w:rsidR="0054523A" w:rsidRPr="007D1D46">
        <w:rPr>
          <w:rFonts w:ascii="Arial" w:hAnsi="Arial" w:cs="Arial"/>
        </w:rPr>
        <w:t>возл</w:t>
      </w:r>
      <w:r w:rsidR="006B72F0" w:rsidRPr="007D1D46">
        <w:rPr>
          <w:rFonts w:ascii="Arial" w:hAnsi="Arial" w:cs="Arial"/>
        </w:rPr>
        <w:t>ожить</w:t>
      </w:r>
      <w:r w:rsidR="0054523A" w:rsidRPr="007D1D46">
        <w:rPr>
          <w:rFonts w:ascii="Arial" w:hAnsi="Arial" w:cs="Arial"/>
        </w:rPr>
        <w:t xml:space="preserve"> на </w:t>
      </w:r>
      <w:r w:rsidR="006B72F0" w:rsidRPr="007D1D46">
        <w:rPr>
          <w:rFonts w:ascii="Arial" w:hAnsi="Arial" w:cs="Arial"/>
        </w:rPr>
        <w:t>з</w:t>
      </w:r>
      <w:r w:rsidR="0054523A" w:rsidRPr="007D1D46">
        <w:rPr>
          <w:rFonts w:ascii="Arial" w:hAnsi="Arial" w:cs="Arial"/>
        </w:rPr>
        <w:t>аместителя Главы администрации Криворучко М.В.</w:t>
      </w:r>
    </w:p>
    <w:p w:rsidR="00C741AB" w:rsidRDefault="00C741AB" w:rsidP="00C741AB">
      <w:pPr>
        <w:ind w:firstLine="540"/>
        <w:jc w:val="both"/>
        <w:rPr>
          <w:rFonts w:ascii="Arial" w:hAnsi="Arial" w:cs="Arial"/>
        </w:rPr>
      </w:pPr>
    </w:p>
    <w:p w:rsidR="007D1D46" w:rsidRPr="007D1D46" w:rsidRDefault="007D1D46" w:rsidP="00C741AB">
      <w:pPr>
        <w:ind w:firstLine="540"/>
        <w:jc w:val="both"/>
        <w:rPr>
          <w:rFonts w:ascii="Arial" w:hAnsi="Arial" w:cs="Arial"/>
        </w:rPr>
      </w:pPr>
    </w:p>
    <w:p w:rsidR="00C741AB" w:rsidRPr="007D1D46" w:rsidRDefault="00C741AB" w:rsidP="00C741AB">
      <w:pPr>
        <w:jc w:val="both"/>
        <w:rPr>
          <w:rFonts w:ascii="Arial" w:hAnsi="Arial" w:cs="Arial"/>
        </w:rPr>
      </w:pPr>
      <w:r w:rsidRPr="007D1D46">
        <w:rPr>
          <w:rFonts w:ascii="Arial" w:hAnsi="Arial" w:cs="Arial"/>
        </w:rPr>
        <w:t>Первый заместитель</w:t>
      </w:r>
    </w:p>
    <w:p w:rsidR="00C741AB" w:rsidRPr="007D1D46" w:rsidRDefault="00C741AB" w:rsidP="00C741AB">
      <w:pPr>
        <w:jc w:val="both"/>
        <w:rPr>
          <w:rFonts w:ascii="Arial" w:hAnsi="Arial" w:cs="Arial"/>
        </w:rPr>
      </w:pPr>
      <w:r w:rsidRPr="007D1D46">
        <w:rPr>
          <w:rFonts w:ascii="Arial" w:hAnsi="Arial" w:cs="Arial"/>
        </w:rPr>
        <w:t xml:space="preserve">Главы администрации                                                       </w:t>
      </w:r>
      <w:r w:rsidR="002F48D0">
        <w:rPr>
          <w:rFonts w:ascii="Arial" w:hAnsi="Arial" w:cs="Arial"/>
        </w:rPr>
        <w:t xml:space="preserve">             </w:t>
      </w:r>
      <w:r w:rsidRPr="007D1D46">
        <w:rPr>
          <w:rFonts w:ascii="Arial" w:hAnsi="Arial" w:cs="Arial"/>
        </w:rPr>
        <w:t xml:space="preserve">     И.Г.</w:t>
      </w:r>
      <w:r w:rsidR="00B010F3">
        <w:rPr>
          <w:rFonts w:ascii="Arial" w:hAnsi="Arial" w:cs="Arial"/>
        </w:rPr>
        <w:t xml:space="preserve"> </w:t>
      </w:r>
      <w:r w:rsidRPr="007D1D46">
        <w:rPr>
          <w:rFonts w:ascii="Arial" w:hAnsi="Arial" w:cs="Arial"/>
        </w:rPr>
        <w:t>Назарьева</w:t>
      </w:r>
    </w:p>
    <w:p w:rsidR="00C741AB" w:rsidRDefault="00C741AB" w:rsidP="00C741AB">
      <w:pPr>
        <w:jc w:val="both"/>
        <w:rPr>
          <w:sz w:val="28"/>
          <w:szCs w:val="28"/>
        </w:rPr>
      </w:pPr>
    </w:p>
    <w:p w:rsidR="00E90FAA" w:rsidRPr="007D1D46" w:rsidRDefault="00E90FAA" w:rsidP="00E90FAA">
      <w:pPr>
        <w:pStyle w:val="22"/>
        <w:shd w:val="clear" w:color="auto" w:fill="auto"/>
        <w:tabs>
          <w:tab w:val="left" w:pos="1798"/>
        </w:tabs>
        <w:ind w:left="697"/>
        <w:jc w:val="right"/>
        <w:rPr>
          <w:rFonts w:ascii="Arial" w:hAnsi="Arial" w:cs="Arial"/>
          <w:color w:val="auto"/>
          <w:sz w:val="24"/>
          <w:szCs w:val="24"/>
        </w:rPr>
      </w:pPr>
      <w:r w:rsidRPr="007D1D46">
        <w:rPr>
          <w:rFonts w:ascii="Arial" w:hAnsi="Arial" w:cs="Arial"/>
          <w:color w:val="auto"/>
          <w:sz w:val="24"/>
          <w:szCs w:val="24"/>
        </w:rPr>
        <w:t xml:space="preserve">Утвержден </w:t>
      </w:r>
    </w:p>
    <w:p w:rsidR="00E90FAA" w:rsidRPr="007D1D46" w:rsidRDefault="006B72F0" w:rsidP="00E90FAA">
      <w:pPr>
        <w:pStyle w:val="22"/>
        <w:shd w:val="clear" w:color="auto" w:fill="auto"/>
        <w:tabs>
          <w:tab w:val="left" w:pos="1798"/>
        </w:tabs>
        <w:ind w:left="697"/>
        <w:jc w:val="right"/>
        <w:rPr>
          <w:rFonts w:ascii="Arial" w:hAnsi="Arial" w:cs="Arial"/>
          <w:color w:val="auto"/>
          <w:sz w:val="24"/>
          <w:szCs w:val="24"/>
        </w:rPr>
      </w:pPr>
      <w:r w:rsidRPr="007D1D46">
        <w:rPr>
          <w:rFonts w:ascii="Arial" w:hAnsi="Arial" w:cs="Arial"/>
          <w:color w:val="auto"/>
          <w:sz w:val="24"/>
          <w:szCs w:val="24"/>
        </w:rPr>
        <w:t>П</w:t>
      </w:r>
      <w:r w:rsidR="00E90FAA" w:rsidRPr="007D1D46">
        <w:rPr>
          <w:rFonts w:ascii="Arial" w:hAnsi="Arial" w:cs="Arial"/>
          <w:color w:val="auto"/>
          <w:sz w:val="24"/>
          <w:szCs w:val="24"/>
        </w:rPr>
        <w:t xml:space="preserve">остановлением администрации </w:t>
      </w:r>
    </w:p>
    <w:p w:rsidR="00E90FAA" w:rsidRPr="007D1D46" w:rsidRDefault="00E90FAA" w:rsidP="00E90FAA">
      <w:pPr>
        <w:pStyle w:val="22"/>
        <w:shd w:val="clear" w:color="auto" w:fill="auto"/>
        <w:tabs>
          <w:tab w:val="left" w:pos="1798"/>
        </w:tabs>
        <w:ind w:left="697"/>
        <w:jc w:val="right"/>
        <w:rPr>
          <w:rFonts w:ascii="Arial" w:hAnsi="Arial" w:cs="Arial"/>
          <w:color w:val="auto"/>
          <w:sz w:val="24"/>
          <w:szCs w:val="24"/>
        </w:rPr>
      </w:pPr>
      <w:r w:rsidRPr="007D1D46">
        <w:rPr>
          <w:rFonts w:ascii="Arial" w:hAnsi="Arial" w:cs="Arial"/>
          <w:color w:val="auto"/>
          <w:sz w:val="24"/>
          <w:szCs w:val="24"/>
        </w:rPr>
        <w:t xml:space="preserve">городского округа Люберцы                          </w:t>
      </w:r>
    </w:p>
    <w:p w:rsidR="00E90FAA" w:rsidRPr="007D1D46" w:rsidRDefault="00E90FAA" w:rsidP="00E90FAA">
      <w:pPr>
        <w:pStyle w:val="22"/>
        <w:shd w:val="clear" w:color="auto" w:fill="auto"/>
        <w:tabs>
          <w:tab w:val="left" w:pos="1798"/>
        </w:tabs>
        <w:ind w:left="697"/>
        <w:jc w:val="right"/>
        <w:rPr>
          <w:rFonts w:ascii="Arial" w:hAnsi="Arial" w:cs="Arial"/>
          <w:color w:val="auto"/>
          <w:sz w:val="24"/>
          <w:szCs w:val="24"/>
        </w:rPr>
      </w:pPr>
      <w:r w:rsidRPr="007D1D46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</w:t>
      </w:r>
      <w:r w:rsidR="002F48D0">
        <w:rPr>
          <w:rFonts w:ascii="Arial" w:hAnsi="Arial" w:cs="Arial"/>
          <w:color w:val="auto"/>
          <w:sz w:val="24"/>
          <w:szCs w:val="24"/>
        </w:rPr>
        <w:t xml:space="preserve">                          </w:t>
      </w:r>
      <w:r w:rsidRPr="007D1D46">
        <w:rPr>
          <w:rFonts w:ascii="Arial" w:hAnsi="Arial" w:cs="Arial"/>
          <w:color w:val="auto"/>
          <w:sz w:val="24"/>
          <w:szCs w:val="24"/>
        </w:rPr>
        <w:t>от</w:t>
      </w:r>
      <w:r w:rsidR="002F48D0">
        <w:rPr>
          <w:rFonts w:ascii="Arial" w:hAnsi="Arial" w:cs="Arial"/>
          <w:color w:val="auto"/>
          <w:sz w:val="24"/>
          <w:szCs w:val="24"/>
        </w:rPr>
        <w:t xml:space="preserve"> 29.04.2021 № 1441-ПА</w:t>
      </w:r>
    </w:p>
    <w:p w:rsidR="00E90FAA" w:rsidRPr="007D1D46" w:rsidRDefault="00E90FAA" w:rsidP="00E90FAA">
      <w:pPr>
        <w:pStyle w:val="22"/>
        <w:shd w:val="clear" w:color="auto" w:fill="auto"/>
        <w:tabs>
          <w:tab w:val="left" w:pos="1798"/>
        </w:tabs>
        <w:ind w:left="697"/>
        <w:rPr>
          <w:rFonts w:ascii="Arial" w:hAnsi="Arial" w:cs="Arial"/>
          <w:color w:val="auto"/>
          <w:sz w:val="24"/>
          <w:szCs w:val="24"/>
        </w:rPr>
      </w:pPr>
    </w:p>
    <w:p w:rsidR="00E90FAA" w:rsidRPr="007D1D46" w:rsidRDefault="00E90FAA" w:rsidP="00E90FAA">
      <w:pPr>
        <w:pStyle w:val="22"/>
        <w:shd w:val="clear" w:color="auto" w:fill="auto"/>
        <w:tabs>
          <w:tab w:val="left" w:pos="1798"/>
        </w:tabs>
        <w:ind w:left="697"/>
        <w:rPr>
          <w:rFonts w:ascii="Arial" w:hAnsi="Arial" w:cs="Arial"/>
          <w:color w:val="auto"/>
          <w:sz w:val="24"/>
          <w:szCs w:val="24"/>
        </w:rPr>
      </w:pPr>
    </w:p>
    <w:p w:rsidR="00E90FAA" w:rsidRPr="007D1D46" w:rsidRDefault="00E90FAA" w:rsidP="00E90FAA">
      <w:pPr>
        <w:pStyle w:val="22"/>
        <w:shd w:val="clear" w:color="auto" w:fill="auto"/>
        <w:tabs>
          <w:tab w:val="left" w:pos="1798"/>
        </w:tabs>
        <w:ind w:left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D1D46">
        <w:rPr>
          <w:rFonts w:ascii="Arial" w:hAnsi="Arial" w:cs="Arial"/>
          <w:b/>
          <w:bCs/>
          <w:color w:val="auto"/>
          <w:sz w:val="24"/>
          <w:szCs w:val="24"/>
        </w:rPr>
        <w:t>План</w:t>
      </w:r>
    </w:p>
    <w:p w:rsidR="00E90FAA" w:rsidRPr="007D1D46" w:rsidRDefault="00E90FAA" w:rsidP="00E90FAA">
      <w:pPr>
        <w:pStyle w:val="22"/>
        <w:shd w:val="clear" w:color="auto" w:fill="auto"/>
        <w:tabs>
          <w:tab w:val="left" w:pos="1798"/>
        </w:tabs>
        <w:ind w:left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D1D46">
        <w:rPr>
          <w:rFonts w:ascii="Arial" w:hAnsi="Arial" w:cs="Arial"/>
          <w:b/>
          <w:bCs/>
          <w:color w:val="auto"/>
          <w:sz w:val="24"/>
          <w:szCs w:val="24"/>
        </w:rPr>
        <w:t xml:space="preserve">противодействия коррупции в </w:t>
      </w:r>
      <w:r w:rsidR="006B72F0" w:rsidRPr="007D1D46">
        <w:rPr>
          <w:rFonts w:ascii="Arial" w:hAnsi="Arial" w:cs="Arial"/>
          <w:b/>
          <w:bCs/>
          <w:color w:val="auto"/>
          <w:sz w:val="24"/>
          <w:szCs w:val="24"/>
        </w:rPr>
        <w:t>а</w:t>
      </w:r>
      <w:r w:rsidRPr="007D1D46">
        <w:rPr>
          <w:rFonts w:ascii="Arial" w:hAnsi="Arial" w:cs="Arial"/>
          <w:b/>
          <w:bCs/>
          <w:color w:val="auto"/>
          <w:sz w:val="24"/>
          <w:szCs w:val="24"/>
        </w:rPr>
        <w:t xml:space="preserve">дминистрации городского округа Люберцы </w:t>
      </w:r>
    </w:p>
    <w:p w:rsidR="00E90FAA" w:rsidRPr="007D1D46" w:rsidRDefault="00E90FAA" w:rsidP="00E90FAA">
      <w:pPr>
        <w:pStyle w:val="22"/>
        <w:shd w:val="clear" w:color="auto" w:fill="auto"/>
        <w:tabs>
          <w:tab w:val="left" w:pos="1798"/>
        </w:tabs>
        <w:ind w:left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D1D46">
        <w:rPr>
          <w:rFonts w:ascii="Arial" w:hAnsi="Arial" w:cs="Arial"/>
          <w:b/>
          <w:bCs/>
          <w:color w:val="auto"/>
          <w:sz w:val="24"/>
          <w:szCs w:val="24"/>
        </w:rPr>
        <w:t>на 2021</w:t>
      </w:r>
      <w:r w:rsidR="003667EA" w:rsidRPr="007D1D46">
        <w:rPr>
          <w:rFonts w:ascii="Arial" w:hAnsi="Arial" w:cs="Arial"/>
          <w:b/>
          <w:bCs/>
          <w:color w:val="auto"/>
          <w:sz w:val="24"/>
          <w:szCs w:val="24"/>
        </w:rPr>
        <w:t>-2023</w:t>
      </w:r>
      <w:r w:rsidRPr="007D1D46">
        <w:rPr>
          <w:rFonts w:ascii="Arial" w:hAnsi="Arial" w:cs="Arial"/>
          <w:b/>
          <w:bCs/>
          <w:color w:val="auto"/>
          <w:sz w:val="24"/>
          <w:szCs w:val="24"/>
        </w:rPr>
        <w:t xml:space="preserve"> год</w:t>
      </w:r>
      <w:r w:rsidR="003667EA" w:rsidRPr="007D1D46">
        <w:rPr>
          <w:rFonts w:ascii="Arial" w:hAnsi="Arial" w:cs="Arial"/>
          <w:b/>
          <w:bCs/>
          <w:color w:val="auto"/>
          <w:sz w:val="24"/>
          <w:szCs w:val="24"/>
        </w:rPr>
        <w:t>ы</w:t>
      </w:r>
    </w:p>
    <w:p w:rsidR="00E90FAA" w:rsidRPr="007D1D46" w:rsidRDefault="00E90FAA" w:rsidP="00E90FAA">
      <w:pPr>
        <w:pStyle w:val="22"/>
        <w:shd w:val="clear" w:color="auto" w:fill="auto"/>
        <w:tabs>
          <w:tab w:val="left" w:pos="1798"/>
        </w:tabs>
        <w:ind w:left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tbl>
      <w:tblPr>
        <w:tblStyle w:val="a8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2693"/>
        <w:gridCol w:w="1848"/>
      </w:tblGrid>
      <w:tr w:rsidR="00E90FAA" w:rsidRPr="007D1D46" w:rsidTr="002F48D0">
        <w:tc>
          <w:tcPr>
            <w:tcW w:w="704" w:type="dxa"/>
          </w:tcPr>
          <w:p w:rsidR="00E90FAA" w:rsidRPr="007D1D46" w:rsidRDefault="00E90FAA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E90FAA" w:rsidRPr="007D1D46" w:rsidRDefault="00E90FAA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E90FAA" w:rsidRPr="007D1D46" w:rsidRDefault="00E90FAA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исполнители</w:t>
            </w:r>
          </w:p>
        </w:tc>
        <w:tc>
          <w:tcPr>
            <w:tcW w:w="1848" w:type="dxa"/>
          </w:tcPr>
          <w:p w:rsidR="00E90FAA" w:rsidRPr="007D1D46" w:rsidRDefault="00E90FAA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Сроки исполнения</w:t>
            </w:r>
          </w:p>
        </w:tc>
      </w:tr>
      <w:tr w:rsidR="00E90FAA" w:rsidRPr="007D1D46" w:rsidTr="002F48D0">
        <w:tc>
          <w:tcPr>
            <w:tcW w:w="704" w:type="dxa"/>
          </w:tcPr>
          <w:p w:rsidR="00E90FAA" w:rsidRPr="007D1D46" w:rsidRDefault="00E90FAA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9644" w:type="dxa"/>
            <w:gridSpan w:val="3"/>
          </w:tcPr>
          <w:p w:rsidR="00E90FAA" w:rsidRPr="007D1D46" w:rsidRDefault="00E90FAA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Мероприятия общего организационно-методического и правового характера</w:t>
            </w:r>
          </w:p>
        </w:tc>
      </w:tr>
      <w:tr w:rsidR="00E90FAA" w:rsidRPr="007D1D46" w:rsidTr="002F48D0">
        <w:tc>
          <w:tcPr>
            <w:tcW w:w="704" w:type="dxa"/>
          </w:tcPr>
          <w:p w:rsidR="00E90FAA" w:rsidRPr="007D1D46" w:rsidRDefault="00E90FAA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:rsidR="00E90FAA" w:rsidRPr="007D1D46" w:rsidRDefault="00565CEC" w:rsidP="00565CE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D1D46">
              <w:rPr>
                <w:rFonts w:ascii="Arial" w:eastAsiaTheme="minorHAnsi" w:hAnsi="Arial" w:cs="Arial"/>
                <w:lang w:eastAsia="en-US"/>
              </w:rPr>
              <w:t xml:space="preserve">Мониторинг федерального законодательства и законодательства Московской области, регламентирующего реализацию мер противодействия коррупции организационного, правового, информационного, экономического и кадрового характера, в целях подготовки предложений по приведению правовых актов органов местного самоуправления </w:t>
            </w:r>
            <w:r w:rsidRPr="007D1D46">
              <w:rPr>
                <w:rFonts w:ascii="Arial" w:hAnsi="Arial" w:cs="Arial"/>
              </w:rPr>
              <w:t>городского округа Люберцы</w:t>
            </w:r>
            <w:r w:rsidRPr="007D1D46">
              <w:rPr>
                <w:rFonts w:ascii="Arial" w:eastAsiaTheme="minorHAnsi" w:hAnsi="Arial" w:cs="Arial"/>
                <w:lang w:eastAsia="en-US"/>
              </w:rPr>
              <w:t xml:space="preserve"> в соответствие с указанным законодательством</w:t>
            </w:r>
          </w:p>
        </w:tc>
        <w:tc>
          <w:tcPr>
            <w:tcW w:w="2693" w:type="dxa"/>
          </w:tcPr>
          <w:p w:rsidR="00565CEC" w:rsidRPr="007D1D46" w:rsidRDefault="00565CEC" w:rsidP="00565CEC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Правовое управление администрации городского округа Люберцы</w:t>
            </w:r>
          </w:p>
          <w:p w:rsidR="00E90FAA" w:rsidRPr="007D1D46" w:rsidRDefault="00E90FAA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</w:tcPr>
          <w:p w:rsidR="00E90FAA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103" w:type="dxa"/>
          </w:tcPr>
          <w:p w:rsidR="00565CEC" w:rsidRPr="007D1D46" w:rsidRDefault="00565CEC" w:rsidP="003667EA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Подготовка предложений и проектов нормативных правовых актов в целях их приведения в соответствие с вновь принятыми федеральными нормативными правовыми актами, направленными на реализацию мер по противодействию коррупции, законами Московской области, нормативными правовыми актами Губернатора Московской области, исполнительны</w:t>
            </w:r>
            <w:r w:rsidR="003667EA" w:rsidRPr="007D1D46">
              <w:rPr>
                <w:rFonts w:ascii="Arial" w:hAnsi="Arial" w:cs="Arial"/>
                <w:color w:val="auto"/>
                <w:sz w:val="24"/>
                <w:szCs w:val="24"/>
              </w:rPr>
              <w:t>х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орган</w:t>
            </w:r>
            <w:r w:rsidR="003667EA" w:rsidRPr="007D1D46">
              <w:rPr>
                <w:rFonts w:ascii="Arial" w:hAnsi="Arial" w:cs="Arial"/>
                <w:color w:val="auto"/>
                <w:sz w:val="24"/>
                <w:szCs w:val="24"/>
              </w:rPr>
              <w:t>ов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государственной власти Московской области, государственны</w:t>
            </w:r>
            <w:r w:rsidR="003667EA" w:rsidRPr="007D1D46">
              <w:rPr>
                <w:rFonts w:ascii="Arial" w:hAnsi="Arial" w:cs="Arial"/>
                <w:color w:val="auto"/>
                <w:sz w:val="24"/>
                <w:szCs w:val="24"/>
              </w:rPr>
              <w:t>х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орган</w:t>
            </w:r>
            <w:r w:rsidR="003667EA" w:rsidRPr="007D1D46">
              <w:rPr>
                <w:rFonts w:ascii="Arial" w:hAnsi="Arial" w:cs="Arial"/>
                <w:color w:val="auto"/>
                <w:sz w:val="24"/>
                <w:szCs w:val="24"/>
              </w:rPr>
              <w:t>ов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Московской области.</w:t>
            </w:r>
            <w:proofErr w:type="gramEnd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Контроль за</w:t>
            </w:r>
            <w:proofErr w:type="gramEnd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своевременным приведением муниципальных правовых актов городского округа Люберцы в соответствие с требованиями действующего законодательства.</w:t>
            </w:r>
          </w:p>
        </w:tc>
        <w:tc>
          <w:tcPr>
            <w:tcW w:w="2693" w:type="dxa"/>
          </w:tcPr>
          <w:p w:rsidR="00565CEC" w:rsidRPr="007D1D46" w:rsidRDefault="00565CEC" w:rsidP="00EE7BB5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Отраслевые (функциональные) органы администрации городского округа Люберцы</w:t>
            </w:r>
          </w:p>
          <w:p w:rsidR="00565CEC" w:rsidRPr="007D1D46" w:rsidRDefault="00565CEC" w:rsidP="00EE7BB5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EE7BB5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EE7BB5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Правовое управление администрации городского округа Люберцы</w:t>
            </w:r>
          </w:p>
          <w:p w:rsidR="00565CEC" w:rsidRPr="007D1D46" w:rsidRDefault="00565CEC" w:rsidP="00EE7BB5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</w:tcPr>
          <w:p w:rsidR="00565CEC" w:rsidRPr="007D1D46" w:rsidRDefault="00565CEC" w:rsidP="00EE7BB5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Постоянно </w:t>
            </w:r>
          </w:p>
          <w:p w:rsidR="00565CEC" w:rsidRPr="007D1D46" w:rsidRDefault="00565CEC" w:rsidP="00EE7BB5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EE7BB5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EE7BB5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EE7BB5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EE7BB5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EE7BB5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EE7BB5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66307B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1.</w:t>
            </w:r>
            <w:r w:rsidR="0066307B" w:rsidRPr="007D1D46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Контроль за объективным, всесторонним и своевременным рассмотрением обращений граждан, организаций (порядок, сроки)</w:t>
            </w:r>
            <w:r w:rsidR="00355775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по вопросам противодействия коррупции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. Методическая и консультативная помощь в организации работы с </w:t>
            </w:r>
            <w:r w:rsidR="00355775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указанными 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обращениями граждан и организаций</w:t>
            </w:r>
          </w:p>
        </w:tc>
        <w:tc>
          <w:tcPr>
            <w:tcW w:w="2693" w:type="dxa"/>
          </w:tcPr>
          <w:p w:rsidR="00565CEC" w:rsidRPr="007D1D46" w:rsidRDefault="00565CEC" w:rsidP="00E90FAA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 делами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66307B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1.</w:t>
            </w:r>
            <w:r w:rsidR="0066307B" w:rsidRPr="007D1D46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565CEC" w:rsidRPr="007D1D46" w:rsidRDefault="00565CEC" w:rsidP="00355775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Анализ обращений граждан и организаций, поступающих в администрацию городского округа Люберцы, на предмет выявления в них информации о фактах коррупции в органах местного самоуправления городского округа Люберцы. </w:t>
            </w:r>
            <w:r w:rsidR="00355775" w:rsidRPr="007D1D46">
              <w:rPr>
                <w:rFonts w:ascii="Arial" w:hAnsi="Arial" w:cs="Arial"/>
                <w:color w:val="auto"/>
                <w:sz w:val="24"/>
                <w:szCs w:val="24"/>
              </w:rPr>
              <w:t>В случае выявления коррупционных правонарушений н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аправление указанной информации для проверки и принятия мер в правоохранительные органы, а также руководителям органов местного самоуправления городского округа Люберцы для принятия мер, установленных законодательством о противодействии коррупции</w:t>
            </w:r>
          </w:p>
        </w:tc>
        <w:tc>
          <w:tcPr>
            <w:tcW w:w="2693" w:type="dxa"/>
          </w:tcPr>
          <w:p w:rsidR="00565CEC" w:rsidRPr="007D1D46" w:rsidRDefault="00565CEC" w:rsidP="00E90FAA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 делами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</w:t>
            </w:r>
            <w:r w:rsidR="00323C32"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3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Меры профилактики коррупции при прохождении муниципальной службы </w:t>
            </w: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103" w:type="dxa"/>
            <w:vAlign w:val="bottom"/>
          </w:tcPr>
          <w:p w:rsidR="00565CEC" w:rsidRPr="007D1D46" w:rsidRDefault="00355775" w:rsidP="00355775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Консультирование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работник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ов по применению 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федеральных законов, указов Президента Российской Федерации, положений Национальной стратегии противодействия коррупции и других нормативных правовых актов по вопросам противодействия коррупции</w:t>
            </w:r>
          </w:p>
        </w:tc>
        <w:tc>
          <w:tcPr>
            <w:tcW w:w="2693" w:type="dxa"/>
          </w:tcPr>
          <w:p w:rsidR="00565CEC" w:rsidRPr="007D1D46" w:rsidRDefault="00355775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2.2.</w:t>
            </w:r>
          </w:p>
        </w:tc>
        <w:tc>
          <w:tcPr>
            <w:tcW w:w="5103" w:type="dxa"/>
          </w:tcPr>
          <w:p w:rsidR="00565CEC" w:rsidRPr="007D1D46" w:rsidRDefault="00565CEC" w:rsidP="004276E1">
            <w:pPr>
              <w:pStyle w:val="1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Обеспечение деятельности Комиссии по соблюдению требований к служебному поведению и урегулированию конфликта интересов </w:t>
            </w:r>
          </w:p>
        </w:tc>
        <w:tc>
          <w:tcPr>
            <w:tcW w:w="2693" w:type="dxa"/>
          </w:tcPr>
          <w:p w:rsidR="00565CEC" w:rsidRPr="007D1D46" w:rsidRDefault="004276E1" w:rsidP="002E4D7C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2.3.</w:t>
            </w:r>
          </w:p>
        </w:tc>
        <w:tc>
          <w:tcPr>
            <w:tcW w:w="5103" w:type="dxa"/>
          </w:tcPr>
          <w:p w:rsidR="007A5673" w:rsidRPr="007D1D46" w:rsidRDefault="007A5673" w:rsidP="009C7B7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D1D46">
              <w:rPr>
                <w:rFonts w:ascii="Arial" w:eastAsiaTheme="minorHAnsi" w:hAnsi="Arial" w:cs="Arial"/>
                <w:lang w:eastAsia="en-US"/>
              </w:rPr>
              <w:t xml:space="preserve">Осуществление </w:t>
            </w:r>
            <w:proofErr w:type="gramStart"/>
            <w:r w:rsidRPr="007D1D46">
              <w:rPr>
                <w:rFonts w:ascii="Arial" w:eastAsiaTheme="minorHAnsi" w:hAnsi="Arial" w:cs="Arial"/>
                <w:lang w:eastAsia="en-US"/>
              </w:rPr>
              <w:t>контроля за</w:t>
            </w:r>
            <w:proofErr w:type="gramEnd"/>
            <w:r w:rsidRPr="007D1D46">
              <w:rPr>
                <w:rFonts w:ascii="Arial" w:eastAsiaTheme="minorHAnsi" w:hAnsi="Arial" w:cs="Arial"/>
                <w:lang w:eastAsia="en-US"/>
              </w:rPr>
              <w:t xml:space="preserve"> соблюдением муниципальными служащими запретов и ограничений, установленных законодательством, в связи с исполнением ими должностных обязанностей</w:t>
            </w:r>
          </w:p>
          <w:p w:rsidR="00565CEC" w:rsidRPr="007D1D46" w:rsidRDefault="00565CEC" w:rsidP="007D51F6">
            <w:pPr>
              <w:pStyle w:val="1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CEC" w:rsidRPr="007D1D46" w:rsidRDefault="004276E1" w:rsidP="002E4D7C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2.4.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1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Осуществление </w:t>
            </w:r>
            <w:proofErr w:type="gramStart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контроля за</w:t>
            </w:r>
            <w:proofErr w:type="gramEnd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 таких лиц к ответственности в случае их несоблюдения</w:t>
            </w:r>
          </w:p>
        </w:tc>
        <w:tc>
          <w:tcPr>
            <w:tcW w:w="2693" w:type="dxa"/>
          </w:tcPr>
          <w:p w:rsidR="00565CEC" w:rsidRPr="007D1D46" w:rsidRDefault="008A3BF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2.5.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1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Осуществление контроля за актуализацией сведений, 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  <w:shd w:val="clear" w:color="auto" w:fill="FFFFFF" w:themeFill="background1"/>
              </w:rPr>
              <w:t xml:space="preserve">содержащихся в </w:t>
            </w:r>
            <w:proofErr w:type="gramStart"/>
            <w:r w:rsidRPr="007D1D46">
              <w:rPr>
                <w:rFonts w:ascii="Arial" w:hAnsi="Arial" w:cs="Arial"/>
                <w:color w:val="auto"/>
                <w:sz w:val="24"/>
                <w:szCs w:val="24"/>
                <w:shd w:val="clear" w:color="auto" w:fill="FFFFFF" w:themeFill="background1"/>
              </w:rPr>
              <w:t>анкетах</w:t>
            </w:r>
            <w:proofErr w:type="gramEnd"/>
            <w:r w:rsidRPr="007D1D46">
              <w:rPr>
                <w:rFonts w:ascii="Arial" w:hAnsi="Arial" w:cs="Arial"/>
                <w:color w:val="auto"/>
                <w:sz w:val="24"/>
                <w:szCs w:val="24"/>
                <w:shd w:val="clear" w:color="auto" w:fill="FFFFFF" w:themeFill="background1"/>
              </w:rPr>
              <w:t xml:space="preserve"> представляемых при назначении лиц, замещающих муниципальные должности и должности муниципальной службы об их родственниках и свойственниках в целях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выявления возможного конфликта интересов</w:t>
            </w:r>
          </w:p>
        </w:tc>
        <w:tc>
          <w:tcPr>
            <w:tcW w:w="2693" w:type="dxa"/>
          </w:tcPr>
          <w:p w:rsidR="00565CEC" w:rsidRPr="007D1D46" w:rsidRDefault="008A3BFC" w:rsidP="002E4D7C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2.6.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Организация сбора и проверки достоверности и полноты персональных данных и иных сведений, в том числе сведений о доходах, об имуществе и обязательствах имущественного характера, представляемых гражданами, претендующими на замещение должности муниципальной службы в Администрации городского округа Люберцы, а также сведений о доходах, об имуществе и  обязательствах имущественного характера своих, супруги (супруга) и несовершеннолетних детей</w:t>
            </w:r>
            <w:proofErr w:type="gramEnd"/>
          </w:p>
        </w:tc>
        <w:tc>
          <w:tcPr>
            <w:tcW w:w="2693" w:type="dxa"/>
          </w:tcPr>
          <w:p w:rsidR="00565CEC" w:rsidRPr="007D1D46" w:rsidRDefault="008A3BF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2.7.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1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Организация сбора и проверки достоверности и полноты персональных 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данных и иных сведений, в том числе сведений о доходах, об имуществе и обязательствах имущественного </w:t>
            </w:r>
            <w:proofErr w:type="gramStart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характера</w:t>
            </w:r>
            <w:proofErr w:type="gramEnd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а также сведений о доходах, расходах, об имуществе и обязательствах имущественного характера супруги (супруга) и несовершеннолетних детей, представляемых:</w:t>
            </w:r>
          </w:p>
          <w:p w:rsidR="00565CEC" w:rsidRPr="007D1D46" w:rsidRDefault="00565CEC" w:rsidP="007D51F6">
            <w:pPr>
              <w:pStyle w:val="1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- лицами, замещающими муниципальные должности в органах местного самоуправления городского округа Люберцы;</w:t>
            </w:r>
          </w:p>
          <w:p w:rsidR="00565CEC" w:rsidRPr="007D1D46" w:rsidRDefault="00565CEC" w:rsidP="007D51F6">
            <w:pPr>
              <w:pStyle w:val="1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- лицами, замещающими должности муниципальной службы в органах местного самоуправления городского округа Люберцы</w:t>
            </w:r>
          </w:p>
        </w:tc>
        <w:tc>
          <w:tcPr>
            <w:tcW w:w="2693" w:type="dxa"/>
          </w:tcPr>
          <w:p w:rsidR="00565CEC" w:rsidRPr="007D1D46" w:rsidRDefault="008A3BF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8A3BF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-До 1 апреля (ежегодно)</w:t>
            </w:r>
          </w:p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65CEC" w:rsidRPr="007D1D46" w:rsidRDefault="008A3BFC" w:rsidP="008A3BFC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-Не позднее 30 апреля (ежегодно)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Осуществление анализа сведений о доходах, об имуществе и обязательствах имущественного характера, представляемых муниципальными служащими и лицами, замещающими муниципальные должности в </w:t>
            </w:r>
            <w:r w:rsidR="00AC3544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администрации 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городского округа Люберцы, а также сведений о доходах, расходах, об имуществе и обязательствах имущественного характера их супруги (супруга) и несовершеннолетних детей</w:t>
            </w:r>
          </w:p>
        </w:tc>
        <w:tc>
          <w:tcPr>
            <w:tcW w:w="2693" w:type="dxa"/>
          </w:tcPr>
          <w:p w:rsidR="00565CEC" w:rsidRPr="007D1D46" w:rsidRDefault="00724BC9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2.9.</w:t>
            </w:r>
          </w:p>
        </w:tc>
        <w:tc>
          <w:tcPr>
            <w:tcW w:w="5103" w:type="dxa"/>
            <w:vAlign w:val="bottom"/>
          </w:tcPr>
          <w:p w:rsidR="00565CEC" w:rsidRPr="007D1D46" w:rsidRDefault="00565CEC" w:rsidP="00AC3544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Контроль за</w:t>
            </w:r>
            <w:proofErr w:type="gramEnd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соблюдением квалификационных требований, предъявляемых к гражданам, претендующим на замещение должностей муниципальной службы в </w:t>
            </w:r>
            <w:r w:rsidR="00AC3544" w:rsidRPr="007D1D46">
              <w:rPr>
                <w:rFonts w:ascii="Arial" w:hAnsi="Arial" w:cs="Arial"/>
                <w:color w:val="auto"/>
                <w:sz w:val="24"/>
                <w:szCs w:val="24"/>
              </w:rPr>
              <w:t>а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дминистрации городского округа Люберцы</w:t>
            </w:r>
          </w:p>
        </w:tc>
        <w:tc>
          <w:tcPr>
            <w:tcW w:w="2693" w:type="dxa"/>
          </w:tcPr>
          <w:p w:rsidR="00565CEC" w:rsidRPr="007D1D46" w:rsidRDefault="00724BC9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Управление  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>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2.10.</w:t>
            </w:r>
          </w:p>
        </w:tc>
        <w:tc>
          <w:tcPr>
            <w:tcW w:w="5103" w:type="dxa"/>
          </w:tcPr>
          <w:p w:rsidR="00565CEC" w:rsidRPr="007D1D46" w:rsidRDefault="00724BC9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Р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>егистраци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я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:rsidR="00565CEC" w:rsidRPr="007D1D46" w:rsidRDefault="00565CEC" w:rsidP="00E90FAA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уведомлений о фактах обращения в целях склонения муниципального служащего к совершению коррупционных правонарушений;</w:t>
            </w:r>
          </w:p>
          <w:p w:rsidR="00565CEC" w:rsidRPr="007D1D46" w:rsidRDefault="0066307B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- 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>сообщений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724BC9" w:rsidRPr="007D1D46">
              <w:rPr>
                <w:rFonts w:ascii="Arial" w:hAnsi="Arial" w:cs="Arial"/>
                <w:color w:val="auto"/>
                <w:sz w:val="24"/>
                <w:szCs w:val="24"/>
              </w:rPr>
              <w:t>;</w:t>
            </w:r>
          </w:p>
          <w:p w:rsidR="00724BC9" w:rsidRPr="007D1D46" w:rsidRDefault="00724BC9" w:rsidP="00724BC9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- уведомлений муниципальными служащими администрации городского округа Люберцы представителя нанимателя (работодателя) о намерении выполнять иную оплачиваемую работу</w:t>
            </w:r>
          </w:p>
        </w:tc>
        <w:tc>
          <w:tcPr>
            <w:tcW w:w="2693" w:type="dxa"/>
          </w:tcPr>
          <w:p w:rsidR="00565CEC" w:rsidRPr="007D1D46" w:rsidRDefault="00724BC9" w:rsidP="00765DB0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Управление  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>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2.11.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Организация проведения проверки в отношении муниципальных служащих по каждому случаю несоблюдения ограничений и запретов, а также 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неисполнения обязанностей, установленных в целях противодействия коррупции, в том числе соблюдения порядка получения и сдачи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  <w:proofErr w:type="gramEnd"/>
          </w:p>
        </w:tc>
        <w:tc>
          <w:tcPr>
            <w:tcW w:w="2693" w:type="dxa"/>
          </w:tcPr>
          <w:p w:rsidR="00565CEC" w:rsidRPr="007D1D46" w:rsidRDefault="00724BC9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Проведение анализа полученных сообщений о заключении трудового договора и (или) гражданско-правового договора с гражданином, замещавшим должность муниципальной службы. Подготовка мотивированных заключений и при необходимости рассмотрение сообщений на Комиссии по соблюдению требований к служебному поведению и урегулированию конфликта интересов в Администрации городского округа Люберцы</w:t>
            </w:r>
          </w:p>
        </w:tc>
        <w:tc>
          <w:tcPr>
            <w:tcW w:w="2693" w:type="dxa"/>
          </w:tcPr>
          <w:p w:rsidR="00565CEC" w:rsidRPr="007D1D46" w:rsidRDefault="00724BC9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2.13.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Проведение комплексного анализа соблюдения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693" w:type="dxa"/>
          </w:tcPr>
          <w:p w:rsidR="00565CEC" w:rsidRPr="007D1D46" w:rsidRDefault="00724BC9" w:rsidP="00765DB0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</w:t>
            </w:r>
            <w:r w:rsidR="00724BC9"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3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Совершенствование организационных основ антикоррупционной экспертизы нормативных правовых актов и проектов нормативных правовых актов, повышение ее результативности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3.1.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Проведение антикоррупционной экспертизы нормативных правовых актов, проектов нормативных правовых актов</w:t>
            </w:r>
            <w:r w:rsidR="00724BC9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Совета депутатов городского округа Люберцы и администрации городского округа Люберцы</w:t>
            </w:r>
          </w:p>
        </w:tc>
        <w:tc>
          <w:tcPr>
            <w:tcW w:w="2693" w:type="dxa"/>
          </w:tcPr>
          <w:p w:rsidR="00565CEC" w:rsidRPr="007D1D46" w:rsidRDefault="00565CEC" w:rsidP="00765DB0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Правовое управление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Постоянно 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103" w:type="dxa"/>
          </w:tcPr>
          <w:p w:rsidR="00565CEC" w:rsidRPr="007D1D46" w:rsidRDefault="00565CEC" w:rsidP="00BA350F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Взаимодействие с Люберецкой городской прокуратурой при проведении проверки соответствия действующему законодательству и проведении антикоррупционной экспертизы проектов нормативных правовых актов городского округа Люберцы</w:t>
            </w:r>
          </w:p>
        </w:tc>
        <w:tc>
          <w:tcPr>
            <w:tcW w:w="2693" w:type="dxa"/>
          </w:tcPr>
          <w:p w:rsidR="00565CEC" w:rsidRPr="007D1D46" w:rsidRDefault="00565CEC" w:rsidP="00765DB0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Правовое управление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Постоянно </w:t>
            </w:r>
          </w:p>
        </w:tc>
      </w:tr>
      <w:tr w:rsidR="00565CEC" w:rsidRPr="007D1D46" w:rsidTr="002F48D0">
        <w:trPr>
          <w:trHeight w:val="2760"/>
        </w:trPr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Обеспечение возможности проведения</w:t>
            </w:r>
          </w:p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независимой антикоррупционной экспертизы</w:t>
            </w:r>
          </w:p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проектов нормативных правовых актов,</w:t>
            </w:r>
          </w:p>
          <w:p w:rsidR="00565CEC" w:rsidRPr="007D1D46" w:rsidRDefault="00565CEC" w:rsidP="007D51F6">
            <w:pPr>
              <w:pStyle w:val="a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затрагивающих права, свободы и обязанности человека и гражданина, устанавливающих полномочия органов местного самоуправления городского округа Люберцы, путем обязательного размещения указанных проектов на официальном сайте в сети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«Интернет»</w:t>
            </w:r>
          </w:p>
          <w:p w:rsidR="00724BC9" w:rsidRPr="007D1D46" w:rsidRDefault="00724BC9" w:rsidP="007D51F6">
            <w:pPr>
              <w:pStyle w:val="a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724BC9" w:rsidRPr="007D1D46" w:rsidRDefault="00724BC9" w:rsidP="007D51F6">
            <w:pPr>
              <w:pStyle w:val="a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5CEC" w:rsidRPr="007D1D46" w:rsidRDefault="00565CEC" w:rsidP="00612DBD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Информационно-аналитическое управление администрации городского округа Люберцы</w:t>
            </w:r>
          </w:p>
          <w:p w:rsidR="006B72F0" w:rsidRPr="007D1D46" w:rsidRDefault="006B72F0" w:rsidP="006B72F0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6B72F0" w:rsidRPr="007D1D46" w:rsidRDefault="006B72F0" w:rsidP="006B72F0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Правовое управление администрации городского округа Люберцы</w:t>
            </w:r>
          </w:p>
          <w:p w:rsidR="006B72F0" w:rsidRPr="007D1D46" w:rsidRDefault="006B72F0" w:rsidP="00612DBD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Постоянно 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</w:t>
            </w:r>
            <w:r w:rsidR="00724BC9"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3"/>
          </w:tcPr>
          <w:p w:rsidR="00565CEC" w:rsidRPr="007D1D46" w:rsidRDefault="00565CEC" w:rsidP="007D51F6">
            <w:pPr>
              <w:pStyle w:val="a7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Обеспечение доступа граждан к информации о деятельности органов местного самоуправления городского округа Люберцы. Организация взаимодействия органов местного самоуправления городского округа Люберцы с гражданами и институтами гражданского общества по вопросам взаимодействия коррупции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4.1.</w:t>
            </w:r>
          </w:p>
        </w:tc>
        <w:tc>
          <w:tcPr>
            <w:tcW w:w="5103" w:type="dxa"/>
          </w:tcPr>
          <w:p w:rsidR="00565CEC" w:rsidRPr="007D1D46" w:rsidRDefault="00565CEC" w:rsidP="00BA350F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Обеспечение своевременного и полного размещения информации о деятельности администрации городского округа Люберцы на официальном сайте в сети Интернет в соответствии с требованиями нормативных правовых актов Российской Федерации и Московской области, городского округа Люберцы</w:t>
            </w:r>
          </w:p>
        </w:tc>
        <w:tc>
          <w:tcPr>
            <w:tcW w:w="269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Информационно-аналитическое управление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Постоянно 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4.2.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Организация взаимодействия Администрации городского округа Люберцы с Общественной палатой городского округа Люберцы в сфере противодействия коррупции</w:t>
            </w:r>
          </w:p>
        </w:tc>
        <w:tc>
          <w:tcPr>
            <w:tcW w:w="2693" w:type="dxa"/>
          </w:tcPr>
          <w:p w:rsidR="00565CEC" w:rsidRPr="007D1D46" w:rsidRDefault="00724BC9" w:rsidP="00612DBD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24BC9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4.</w:t>
            </w:r>
            <w:r w:rsidR="00724BC9" w:rsidRPr="007D1D46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Организация изданий статей в СМИ городского округа Люберцы по наиболее актуальным вопросам, содержащимся в обращениях граждан, направленных в органы местного самоуправления городского округа Люберцы</w:t>
            </w:r>
          </w:p>
        </w:tc>
        <w:tc>
          <w:tcPr>
            <w:tcW w:w="2693" w:type="dxa"/>
          </w:tcPr>
          <w:p w:rsidR="00565CEC" w:rsidRPr="007D1D46" w:rsidRDefault="00565CEC" w:rsidP="00612DBD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Информационно-аналитическое управление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Постоянно 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</w:t>
            </w:r>
            <w:r w:rsidR="00AC3544"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3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Осуществление антикоррупционного образования и просвещения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5.1.</w:t>
            </w:r>
          </w:p>
        </w:tc>
        <w:tc>
          <w:tcPr>
            <w:tcW w:w="5103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Организация дополнительного профессионального образования муниципальных служащих, впервые поступивших на муниципальную службу по образовательным программам в области противодействия коррупции</w:t>
            </w:r>
          </w:p>
        </w:tc>
        <w:tc>
          <w:tcPr>
            <w:tcW w:w="2693" w:type="dxa"/>
          </w:tcPr>
          <w:p w:rsidR="00565CEC" w:rsidRPr="007D1D46" w:rsidRDefault="00724BC9" w:rsidP="00612DBD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5.2.</w:t>
            </w:r>
          </w:p>
        </w:tc>
        <w:tc>
          <w:tcPr>
            <w:tcW w:w="5103" w:type="dxa"/>
          </w:tcPr>
          <w:p w:rsidR="00565CEC" w:rsidRPr="007D1D46" w:rsidRDefault="00565CEC" w:rsidP="00AC3544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693" w:type="dxa"/>
          </w:tcPr>
          <w:p w:rsidR="00565CEC" w:rsidRPr="007D1D46" w:rsidRDefault="00724BC9" w:rsidP="00EA0DCA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Управление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муниципальной службы и кадров 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AC3544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Один раз в три года</w:t>
            </w:r>
          </w:p>
        </w:tc>
      </w:tr>
      <w:tr w:rsidR="00565CEC" w:rsidRPr="007D1D46" w:rsidTr="002F48D0">
        <w:tc>
          <w:tcPr>
            <w:tcW w:w="704" w:type="dxa"/>
          </w:tcPr>
          <w:p w:rsidR="00565CEC" w:rsidRPr="007D1D46" w:rsidRDefault="00565CEC" w:rsidP="007D51F6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5.3.</w:t>
            </w:r>
          </w:p>
        </w:tc>
        <w:tc>
          <w:tcPr>
            <w:tcW w:w="5103" w:type="dxa"/>
          </w:tcPr>
          <w:p w:rsidR="00565CEC" w:rsidRPr="007D1D46" w:rsidRDefault="00565CEC" w:rsidP="00724BC9">
            <w:pPr>
              <w:pStyle w:val="22"/>
              <w:shd w:val="clear" w:color="auto" w:fill="auto"/>
              <w:tabs>
                <w:tab w:val="left" w:pos="1798"/>
              </w:tabs>
              <w:ind w:left="0" w:firstLin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Размещение информации по вопросам 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профилактики коррупционных правонарушений и противодействия коррупции </w:t>
            </w:r>
            <w:r w:rsidR="00724BC9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на официальном сайте 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724BC9" w:rsidRPr="007D1D46">
              <w:rPr>
                <w:rFonts w:ascii="Arial" w:hAnsi="Arial" w:cs="Arial"/>
                <w:color w:val="auto"/>
                <w:sz w:val="24"/>
                <w:szCs w:val="24"/>
              </w:rPr>
              <w:t>а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>дминистрации городского округа Люберцы</w:t>
            </w:r>
            <w:r w:rsidR="00724BC9"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693" w:type="dxa"/>
          </w:tcPr>
          <w:p w:rsidR="00724BC9" w:rsidRPr="007D1D46" w:rsidRDefault="00724BC9" w:rsidP="00EA0DCA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Управление 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муниципальной службы и кадров, Информационно-аналитическое управление, </w:t>
            </w:r>
          </w:p>
          <w:p w:rsidR="00565CEC" w:rsidRPr="007D1D46" w:rsidRDefault="00724BC9" w:rsidP="00EA0DCA">
            <w:pPr>
              <w:pStyle w:val="a5"/>
              <w:shd w:val="clear" w:color="auto" w:fill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t xml:space="preserve">Правовое управление </w:t>
            </w:r>
            <w:r w:rsidR="00565CEC" w:rsidRPr="007D1D46">
              <w:rPr>
                <w:rFonts w:ascii="Arial" w:hAnsi="Arial" w:cs="Arial"/>
                <w:color w:val="auto"/>
                <w:sz w:val="24"/>
                <w:szCs w:val="24"/>
              </w:rPr>
              <w:t>администрации городского округа Люберцы</w:t>
            </w:r>
          </w:p>
        </w:tc>
        <w:tc>
          <w:tcPr>
            <w:tcW w:w="1848" w:type="dxa"/>
          </w:tcPr>
          <w:p w:rsidR="00565CEC" w:rsidRPr="007D1D46" w:rsidRDefault="00565CEC" w:rsidP="007D51F6">
            <w:pPr>
              <w:pStyle w:val="a5"/>
              <w:shd w:val="clear" w:color="auto" w:fill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По мере </w:t>
            </w:r>
            <w:r w:rsidRPr="007D1D4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изменения антикоррупционного законодательства</w:t>
            </w:r>
          </w:p>
        </w:tc>
      </w:tr>
    </w:tbl>
    <w:p w:rsidR="00E90FAA" w:rsidRPr="00225A6F" w:rsidRDefault="00E90FAA" w:rsidP="00E90FAA">
      <w:pPr>
        <w:pStyle w:val="1"/>
        <w:shd w:val="clear" w:color="auto" w:fill="auto"/>
        <w:spacing w:line="233" w:lineRule="auto"/>
        <w:jc w:val="both"/>
      </w:pPr>
    </w:p>
    <w:p w:rsidR="00E90FAA" w:rsidRDefault="00E90FAA" w:rsidP="00C741AB">
      <w:pPr>
        <w:rPr>
          <w:sz w:val="20"/>
          <w:szCs w:val="20"/>
        </w:rPr>
      </w:pPr>
    </w:p>
    <w:p w:rsidR="00C8561C" w:rsidRDefault="00C8561C" w:rsidP="00C741AB">
      <w:pPr>
        <w:rPr>
          <w:sz w:val="20"/>
          <w:szCs w:val="20"/>
        </w:rPr>
      </w:pPr>
    </w:p>
    <w:p w:rsidR="00C8561C" w:rsidRDefault="00C8561C" w:rsidP="00C741AB">
      <w:pPr>
        <w:rPr>
          <w:sz w:val="20"/>
          <w:szCs w:val="20"/>
        </w:rPr>
      </w:pPr>
    </w:p>
    <w:p w:rsidR="00C8561C" w:rsidRDefault="00C8561C" w:rsidP="00C741AB">
      <w:pPr>
        <w:rPr>
          <w:sz w:val="20"/>
          <w:szCs w:val="20"/>
        </w:rPr>
      </w:pPr>
    </w:p>
    <w:p w:rsidR="00C8561C" w:rsidRDefault="00C8561C" w:rsidP="00C741AB">
      <w:pPr>
        <w:rPr>
          <w:sz w:val="20"/>
          <w:szCs w:val="20"/>
        </w:rPr>
      </w:pPr>
    </w:p>
    <w:p w:rsidR="00C8561C" w:rsidRPr="00035404" w:rsidRDefault="00C8561C" w:rsidP="00C741AB">
      <w:pPr>
        <w:rPr>
          <w:sz w:val="20"/>
          <w:szCs w:val="20"/>
        </w:rPr>
      </w:pPr>
    </w:p>
    <w:sectPr w:rsidR="00C8561C" w:rsidRPr="00035404" w:rsidSect="00724B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913"/>
    <w:multiLevelType w:val="multilevel"/>
    <w:tmpl w:val="0CD46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525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12"/>
    <w:rsid w:val="00035404"/>
    <w:rsid w:val="000B15CB"/>
    <w:rsid w:val="000E25F2"/>
    <w:rsid w:val="002E4D7C"/>
    <w:rsid w:val="002F48D0"/>
    <w:rsid w:val="00323C32"/>
    <w:rsid w:val="00355775"/>
    <w:rsid w:val="003667EA"/>
    <w:rsid w:val="003C760A"/>
    <w:rsid w:val="003D1543"/>
    <w:rsid w:val="004276E1"/>
    <w:rsid w:val="00434ACC"/>
    <w:rsid w:val="004548E7"/>
    <w:rsid w:val="00462450"/>
    <w:rsid w:val="0054523A"/>
    <w:rsid w:val="00565CEC"/>
    <w:rsid w:val="005947BB"/>
    <w:rsid w:val="00597D24"/>
    <w:rsid w:val="005B0681"/>
    <w:rsid w:val="00612DBD"/>
    <w:rsid w:val="0066307B"/>
    <w:rsid w:val="006B72F0"/>
    <w:rsid w:val="00724BC9"/>
    <w:rsid w:val="00765DB0"/>
    <w:rsid w:val="007A5673"/>
    <w:rsid w:val="007D1D46"/>
    <w:rsid w:val="008A3BFC"/>
    <w:rsid w:val="009C5309"/>
    <w:rsid w:val="009C7B72"/>
    <w:rsid w:val="00AB6CE9"/>
    <w:rsid w:val="00AC3544"/>
    <w:rsid w:val="00B010F3"/>
    <w:rsid w:val="00B52F20"/>
    <w:rsid w:val="00BA350F"/>
    <w:rsid w:val="00C741AB"/>
    <w:rsid w:val="00C8561C"/>
    <w:rsid w:val="00CA3DD0"/>
    <w:rsid w:val="00DB7EAF"/>
    <w:rsid w:val="00E83D08"/>
    <w:rsid w:val="00E90FAA"/>
    <w:rsid w:val="00EA0DCA"/>
    <w:rsid w:val="00EB712D"/>
    <w:rsid w:val="00EB7F45"/>
    <w:rsid w:val="00EC7212"/>
    <w:rsid w:val="00F825E7"/>
    <w:rsid w:val="00F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5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1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E90FAA"/>
    <w:rPr>
      <w:rFonts w:ascii="Times New Roman" w:eastAsia="Times New Roman" w:hAnsi="Times New Roman" w:cs="Times New Roman"/>
      <w:color w:val="535257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E90FAA"/>
    <w:rPr>
      <w:rFonts w:ascii="Times New Roman" w:eastAsia="Times New Roman" w:hAnsi="Times New Roman" w:cs="Times New Roman"/>
      <w:color w:val="535257"/>
      <w:shd w:val="clear" w:color="auto" w:fill="FFFFFF"/>
    </w:rPr>
  </w:style>
  <w:style w:type="character" w:customStyle="1" w:styleId="a4">
    <w:name w:val="Другое_"/>
    <w:basedOn w:val="a0"/>
    <w:link w:val="a5"/>
    <w:rsid w:val="00E90FAA"/>
    <w:rPr>
      <w:rFonts w:ascii="Times New Roman" w:eastAsia="Times New Roman" w:hAnsi="Times New Roman" w:cs="Times New Roman"/>
      <w:color w:val="53525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E90FAA"/>
    <w:rPr>
      <w:rFonts w:ascii="Times New Roman" w:eastAsia="Times New Roman" w:hAnsi="Times New Roman" w:cs="Times New Roman"/>
      <w:b/>
      <w:bCs/>
      <w:color w:val="53525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90FAA"/>
    <w:pPr>
      <w:widowControl w:val="0"/>
      <w:shd w:val="clear" w:color="auto" w:fill="FFFFFF"/>
      <w:ind w:left="700" w:firstLine="720"/>
    </w:pPr>
    <w:rPr>
      <w:color w:val="535257"/>
      <w:sz w:val="28"/>
      <w:szCs w:val="28"/>
      <w:lang w:eastAsia="en-US"/>
    </w:rPr>
  </w:style>
  <w:style w:type="paragraph" w:customStyle="1" w:styleId="1">
    <w:name w:val="Основной текст1"/>
    <w:basedOn w:val="a"/>
    <w:link w:val="a3"/>
    <w:rsid w:val="00E90FAA"/>
    <w:pPr>
      <w:widowControl w:val="0"/>
      <w:shd w:val="clear" w:color="auto" w:fill="FFFFFF"/>
    </w:pPr>
    <w:rPr>
      <w:color w:val="535257"/>
      <w:sz w:val="22"/>
      <w:szCs w:val="22"/>
      <w:lang w:eastAsia="en-US"/>
    </w:rPr>
  </w:style>
  <w:style w:type="paragraph" w:customStyle="1" w:styleId="a5">
    <w:name w:val="Другое"/>
    <w:basedOn w:val="a"/>
    <w:link w:val="a4"/>
    <w:rsid w:val="00E90FAA"/>
    <w:pPr>
      <w:widowControl w:val="0"/>
      <w:shd w:val="clear" w:color="auto" w:fill="FFFFFF"/>
    </w:pPr>
    <w:rPr>
      <w:color w:val="535257"/>
      <w:sz w:val="22"/>
      <w:szCs w:val="22"/>
      <w:lang w:eastAsia="en-US"/>
    </w:rPr>
  </w:style>
  <w:style w:type="paragraph" w:customStyle="1" w:styleId="a7">
    <w:name w:val="Подпись к таблице"/>
    <w:basedOn w:val="a"/>
    <w:link w:val="a6"/>
    <w:rsid w:val="00E90FAA"/>
    <w:pPr>
      <w:widowControl w:val="0"/>
      <w:shd w:val="clear" w:color="auto" w:fill="FFFFFF"/>
      <w:jc w:val="center"/>
    </w:pPr>
    <w:rPr>
      <w:b/>
      <w:bCs/>
      <w:color w:val="535257"/>
      <w:sz w:val="22"/>
      <w:szCs w:val="22"/>
      <w:lang w:eastAsia="en-US"/>
    </w:rPr>
  </w:style>
  <w:style w:type="table" w:styleId="a8">
    <w:name w:val="Table Grid"/>
    <w:basedOn w:val="a1"/>
    <w:uiPriority w:val="39"/>
    <w:rsid w:val="00E90F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2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C8561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7D1D46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7D1D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5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1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E90FAA"/>
    <w:rPr>
      <w:rFonts w:ascii="Times New Roman" w:eastAsia="Times New Roman" w:hAnsi="Times New Roman" w:cs="Times New Roman"/>
      <w:color w:val="535257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E90FAA"/>
    <w:rPr>
      <w:rFonts w:ascii="Times New Roman" w:eastAsia="Times New Roman" w:hAnsi="Times New Roman" w:cs="Times New Roman"/>
      <w:color w:val="535257"/>
      <w:shd w:val="clear" w:color="auto" w:fill="FFFFFF"/>
    </w:rPr>
  </w:style>
  <w:style w:type="character" w:customStyle="1" w:styleId="a4">
    <w:name w:val="Другое_"/>
    <w:basedOn w:val="a0"/>
    <w:link w:val="a5"/>
    <w:rsid w:val="00E90FAA"/>
    <w:rPr>
      <w:rFonts w:ascii="Times New Roman" w:eastAsia="Times New Roman" w:hAnsi="Times New Roman" w:cs="Times New Roman"/>
      <w:color w:val="53525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E90FAA"/>
    <w:rPr>
      <w:rFonts w:ascii="Times New Roman" w:eastAsia="Times New Roman" w:hAnsi="Times New Roman" w:cs="Times New Roman"/>
      <w:b/>
      <w:bCs/>
      <w:color w:val="53525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90FAA"/>
    <w:pPr>
      <w:widowControl w:val="0"/>
      <w:shd w:val="clear" w:color="auto" w:fill="FFFFFF"/>
      <w:ind w:left="700" w:firstLine="720"/>
    </w:pPr>
    <w:rPr>
      <w:color w:val="535257"/>
      <w:sz w:val="28"/>
      <w:szCs w:val="28"/>
      <w:lang w:eastAsia="en-US"/>
    </w:rPr>
  </w:style>
  <w:style w:type="paragraph" w:customStyle="1" w:styleId="1">
    <w:name w:val="Основной текст1"/>
    <w:basedOn w:val="a"/>
    <w:link w:val="a3"/>
    <w:rsid w:val="00E90FAA"/>
    <w:pPr>
      <w:widowControl w:val="0"/>
      <w:shd w:val="clear" w:color="auto" w:fill="FFFFFF"/>
    </w:pPr>
    <w:rPr>
      <w:color w:val="535257"/>
      <w:sz w:val="22"/>
      <w:szCs w:val="22"/>
      <w:lang w:eastAsia="en-US"/>
    </w:rPr>
  </w:style>
  <w:style w:type="paragraph" w:customStyle="1" w:styleId="a5">
    <w:name w:val="Другое"/>
    <w:basedOn w:val="a"/>
    <w:link w:val="a4"/>
    <w:rsid w:val="00E90FAA"/>
    <w:pPr>
      <w:widowControl w:val="0"/>
      <w:shd w:val="clear" w:color="auto" w:fill="FFFFFF"/>
    </w:pPr>
    <w:rPr>
      <w:color w:val="535257"/>
      <w:sz w:val="22"/>
      <w:szCs w:val="22"/>
      <w:lang w:eastAsia="en-US"/>
    </w:rPr>
  </w:style>
  <w:style w:type="paragraph" w:customStyle="1" w:styleId="a7">
    <w:name w:val="Подпись к таблице"/>
    <w:basedOn w:val="a"/>
    <w:link w:val="a6"/>
    <w:rsid w:val="00E90FAA"/>
    <w:pPr>
      <w:widowControl w:val="0"/>
      <w:shd w:val="clear" w:color="auto" w:fill="FFFFFF"/>
      <w:jc w:val="center"/>
    </w:pPr>
    <w:rPr>
      <w:b/>
      <w:bCs/>
      <w:color w:val="535257"/>
      <w:sz w:val="22"/>
      <w:szCs w:val="22"/>
      <w:lang w:eastAsia="en-US"/>
    </w:rPr>
  </w:style>
  <w:style w:type="table" w:styleId="a8">
    <w:name w:val="Table Grid"/>
    <w:basedOn w:val="a1"/>
    <w:uiPriority w:val="39"/>
    <w:rsid w:val="00E90F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2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C8561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7D1D46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7D1D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E1DCB4-C2DB-49D3-B4CE-130A6A85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Yuristi2</dc:creator>
  <cp:lastModifiedBy>User</cp:lastModifiedBy>
  <cp:revision>2</cp:revision>
  <cp:lastPrinted>2021-04-29T09:44:00Z</cp:lastPrinted>
  <dcterms:created xsi:type="dcterms:W3CDTF">2021-05-30T08:34:00Z</dcterms:created>
  <dcterms:modified xsi:type="dcterms:W3CDTF">2021-05-30T08:34:00Z</dcterms:modified>
</cp:coreProperties>
</file>