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41986">
      <w:pPr>
        <w:jc w:val="center"/>
        <w:rPr>
          <w:b/>
        </w:rPr>
      </w:pPr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 xml:space="preserve">о </w:t>
      </w:r>
      <w:r w:rsidR="007C6D9A" w:rsidRPr="007C6D9A">
        <w:rPr>
          <w:b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 xml:space="preserve">, адрес: 140000, Московская область, г. Люберцы, Октябрьский пр-т, 190, тел.: </w:t>
      </w:r>
      <w:r w:rsidR="00BB6222" w:rsidRPr="006426A6">
        <w:rPr>
          <w:szCs w:val="28"/>
        </w:rPr>
        <w:t>8(498)732-80-08</w:t>
      </w:r>
      <w:r w:rsidR="00BB6222">
        <w:rPr>
          <w:szCs w:val="28"/>
        </w:rPr>
        <w:t xml:space="preserve">, </w:t>
      </w:r>
      <w:r w:rsidR="00BB6222" w:rsidRPr="006426A6">
        <w:rPr>
          <w:szCs w:val="28"/>
        </w:rPr>
        <w:t>добавочный 159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7C6D9A">
        <w:t>19</w:t>
      </w:r>
      <w:r>
        <w:t xml:space="preserve"> </w:t>
      </w:r>
      <w:r w:rsidR="007C6D9A">
        <w:t>февраля</w:t>
      </w:r>
      <w:r w:rsidR="001F4903">
        <w:t xml:space="preserve"> 202</w:t>
      </w:r>
      <w:r w:rsidR="007C6D9A">
        <w:t>4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7C6D9A">
        <w:t>19</w:t>
      </w:r>
      <w:r w:rsidR="00BB6222">
        <w:t xml:space="preserve"> </w:t>
      </w:r>
      <w:r w:rsidR="007C6D9A">
        <w:t>марта</w:t>
      </w:r>
      <w:r>
        <w:t xml:space="preserve"> 20</w:t>
      </w:r>
      <w:r w:rsidR="001F4903">
        <w:t>2</w:t>
      </w:r>
      <w:r w:rsidR="00183E05">
        <w:t>4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</w:t>
      </w:r>
      <w:r w:rsidR="007C6D9A" w:rsidRPr="008C21EB">
        <w:rPr>
          <w:rFonts w:eastAsia="Times New Roman"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  <w:r w:rsidR="007C6D9A">
        <w:rPr>
          <w:rFonts w:eastAsia="Times New Roman"/>
          <w:szCs w:val="28"/>
          <w:lang w:eastAsia="ru-RU"/>
        </w:rPr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6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/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p w:rsidR="00763B59" w:rsidRDefault="00763B59">
      <w:bookmarkStart w:id="0" w:name="_GoBack"/>
      <w:bookmarkEnd w:id="0"/>
    </w:p>
    <w:p w:rsidR="001F4903" w:rsidRDefault="001F4903"/>
    <w:p w:rsidR="001F4903" w:rsidRDefault="001F4903">
      <w:r>
        <w:t>Заместитель Главы</w:t>
      </w:r>
      <w:r w:rsidR="00763B59">
        <w:t xml:space="preserve">                     </w:t>
      </w:r>
      <w:r>
        <w:t xml:space="preserve">                                                   А.Н. Сыров</w:t>
      </w:r>
    </w:p>
    <w:sectPr w:rsidR="001F4903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83E05"/>
    <w:rsid w:val="001B0123"/>
    <w:rsid w:val="001F4903"/>
    <w:rsid w:val="0029445A"/>
    <w:rsid w:val="002B3EFE"/>
    <w:rsid w:val="003064D9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63B59"/>
    <w:rsid w:val="00791F5D"/>
    <w:rsid w:val="007926C2"/>
    <w:rsid w:val="007C6D9A"/>
    <w:rsid w:val="008101EF"/>
    <w:rsid w:val="0081737F"/>
    <w:rsid w:val="00856E02"/>
    <w:rsid w:val="00886BD2"/>
    <w:rsid w:val="008B30BF"/>
    <w:rsid w:val="008E6648"/>
    <w:rsid w:val="009043D4"/>
    <w:rsid w:val="009A49F7"/>
    <w:rsid w:val="009B6E95"/>
    <w:rsid w:val="009C4648"/>
    <w:rsid w:val="00A44CAD"/>
    <w:rsid w:val="00B107CB"/>
    <w:rsid w:val="00B22BCE"/>
    <w:rsid w:val="00BB6222"/>
    <w:rsid w:val="00BD257E"/>
    <w:rsid w:val="00C94D45"/>
    <w:rsid w:val="00CF21F9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D0AD2-E588-45E3-9A24-54778B25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183E0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3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Сталеров</dc:creator>
  <cp:keywords/>
  <dc:description/>
  <cp:lastModifiedBy>310</cp:lastModifiedBy>
  <cp:revision>3</cp:revision>
  <cp:lastPrinted>2024-02-14T07:02:00Z</cp:lastPrinted>
  <dcterms:created xsi:type="dcterms:W3CDTF">2023-12-15T06:57:00Z</dcterms:created>
  <dcterms:modified xsi:type="dcterms:W3CDTF">2024-02-14T07:03:00Z</dcterms:modified>
</cp:coreProperties>
</file>